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127A" w14:textId="77777777" w:rsidR="00463090" w:rsidRPr="00BA52A7" w:rsidRDefault="00A162A4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JUDE</w:t>
      </w:r>
      <w:r w:rsidR="00463090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ŢUL SATU MARE</w:t>
      </w:r>
    </w:p>
    <w:p w14:paraId="53DFAB7C" w14:textId="06FC7C24" w:rsidR="00463090" w:rsidRPr="00BA52A7" w:rsidRDefault="00463090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CONSILIUL JUDEŢEAN </w:t>
      </w:r>
    </w:p>
    <w:p w14:paraId="13BFCB2B" w14:textId="4DB0E135" w:rsidR="0088698D" w:rsidRPr="00BA52A7" w:rsidRDefault="0088698D" w:rsidP="008869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Serviciul </w:t>
      </w:r>
      <w:r w:rsidR="003638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managementul resurselor umane</w:t>
      </w:r>
    </w:p>
    <w:p w14:paraId="6C27CE93" w14:textId="55152489" w:rsidR="00463090" w:rsidRPr="00BA52A7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N</w:t>
      </w:r>
      <w:r w:rsidR="00FC25F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r.___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</w:t>
      </w:r>
      <w:r w:rsidR="0088698D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/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______</w:t>
      </w:r>
      <w:r w:rsidR="00E229C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20</w:t>
      </w:r>
      <w:r w:rsidR="004C20D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</w:t>
      </w:r>
      <w:r w:rsidR="0010767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5</w:t>
      </w:r>
    </w:p>
    <w:p w14:paraId="20F4472E" w14:textId="77777777" w:rsidR="00BA52A7" w:rsidRDefault="00BA52A7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ro-RO" w:eastAsia="x-none"/>
        </w:rPr>
      </w:pPr>
    </w:p>
    <w:p w14:paraId="4A71FBA0" w14:textId="77777777" w:rsidR="007C7A54" w:rsidRPr="002E70B1" w:rsidRDefault="007C7A54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ro-RO" w:eastAsia="x-none"/>
        </w:rPr>
      </w:pPr>
    </w:p>
    <w:p w14:paraId="272218F5" w14:textId="63628ED4" w:rsidR="00463090" w:rsidRPr="00BA52A7" w:rsidRDefault="00463090" w:rsidP="00F97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bookmarkStart w:id="0" w:name="_Hlk190691307"/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RAPORT DE SPECIALITATE</w:t>
      </w:r>
    </w:p>
    <w:p w14:paraId="7F854947" w14:textId="494E7EC8" w:rsidR="00EC6A92" w:rsidRDefault="00787BC4" w:rsidP="0089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1" w:name="_Hlk88127524"/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6309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privind 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</w:t>
      </w:r>
      <w:r w:rsidR="003440D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carea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6309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Statului de funcții </w:t>
      </w:r>
      <w:r w:rsidR="008901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F97A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bookmarkEnd w:id="1"/>
      <w:r w:rsidR="00890131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4B58CA6E" w14:textId="77777777" w:rsidR="007C7A54" w:rsidRDefault="007C7A54" w:rsidP="0089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bookmarkEnd w:id="0"/>
    <w:p w14:paraId="6C9FF62F" w14:textId="77777777" w:rsidR="00890131" w:rsidRPr="0036388C" w:rsidRDefault="00890131" w:rsidP="0089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ro-RO"/>
        </w:rPr>
      </w:pPr>
    </w:p>
    <w:p w14:paraId="2683878A" w14:textId="082D904E" w:rsidR="0088698D" w:rsidRPr="00300532" w:rsidRDefault="0088698D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ab/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Referitor la Proiectul de </w:t>
      </w:r>
      <w:r w:rsidR="00086D78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h</w:t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otărâre privind modificarea Statului de funcții</w:t>
      </w:r>
      <w:r w:rsidR="003243AF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90131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al </w:t>
      </w:r>
      <w:r w:rsidR="00890131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de Pneumoftiziologie Satu Mare</w:t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2DB9DE38" w14:textId="484E8D37" w:rsidR="00403F71" w:rsidRPr="00300532" w:rsidRDefault="00403F71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  <w:t xml:space="preserve">ca urmare a </w:t>
      </w:r>
      <w:r w:rsidR="0021117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adresei Spitalului de Pneumoftiziologie Satu Mare cu 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</w:t>
      </w:r>
      <w:r w:rsidR="00FC26A0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B9494D" w:rsidRP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99</w:t>
      </w:r>
      <w:r w:rsid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 w:rsidR="00300532" w:rsidRP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B9494D" w:rsidRP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18</w:t>
      </w:r>
      <w:r w:rsidR="00300532" w:rsidRP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3A3C28" w:rsidRP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02</w:t>
      </w:r>
      <w:r w:rsidR="00BA52A7" w:rsidRP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A3C28" w:rsidRP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="00BA52A7" w:rsidRP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Consiliul Județean Satu Mare cu nr</w:t>
      </w:r>
      <w:r w:rsidR="00300532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3811</w:t>
      </w:r>
      <w:r w:rsidR="00300532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18</w:t>
      </w:r>
      <w:r w:rsidR="003A3C2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.02</w:t>
      </w:r>
      <w:r w:rsidR="00BA52A7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A3C2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r w:rsidR="0021117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prin care s-a înaintat Nota de fundamentare cu</w:t>
      </w:r>
      <w:r w:rsidR="00FA74C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1117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nr. </w:t>
      </w:r>
      <w:r w:rsid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997</w:t>
      </w:r>
      <w:r w:rsidR="00300532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B9494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18</w:t>
      </w:r>
      <w:r w:rsidR="00300532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3A3C2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02</w:t>
      </w:r>
      <w:r w:rsidR="0021117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A3C2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="0021117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aprobarea modificării Statului de </w:t>
      </w:r>
      <w:r w:rsidR="007F66C5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</w:t>
      </w:r>
      <w:r w:rsidR="00890131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Pneumoftiziologie Satu Mare</w:t>
      </w: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25A270F9" w14:textId="5CB90B0A" w:rsidR="001D32CF" w:rsidRDefault="00FC26A0" w:rsidP="00856A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856A9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3A3C28">
        <w:rPr>
          <w:rFonts w:ascii="Times New Roman" w:hAnsi="Times New Roman"/>
          <w:sz w:val="24"/>
          <w:szCs w:val="24"/>
          <w:lang w:val="ro-RO"/>
        </w:rPr>
        <w:t>2</w:t>
      </w:r>
      <w:r w:rsidR="00B14351">
        <w:rPr>
          <w:rFonts w:ascii="Times New Roman" w:hAnsi="Times New Roman"/>
          <w:sz w:val="24"/>
          <w:szCs w:val="24"/>
          <w:lang w:val="ro-RO"/>
        </w:rPr>
        <w:t>20</w:t>
      </w:r>
      <w:r w:rsidR="00F97A23">
        <w:rPr>
          <w:rFonts w:ascii="Times New Roman" w:hAnsi="Times New Roman"/>
          <w:sz w:val="24"/>
          <w:szCs w:val="24"/>
          <w:lang w:val="ro-RO"/>
        </w:rPr>
        <w:t>/</w:t>
      </w:r>
      <w:r w:rsidR="003A3C28">
        <w:rPr>
          <w:rFonts w:ascii="Times New Roman" w:hAnsi="Times New Roman"/>
          <w:sz w:val="24"/>
          <w:szCs w:val="24"/>
          <w:lang w:val="ro-RO"/>
        </w:rPr>
        <w:t>23</w:t>
      </w:r>
      <w:r w:rsidR="00F97A23">
        <w:rPr>
          <w:rFonts w:ascii="Times New Roman" w:hAnsi="Times New Roman"/>
          <w:sz w:val="24"/>
          <w:szCs w:val="24"/>
          <w:lang w:val="ro-RO"/>
        </w:rPr>
        <w:t>.</w:t>
      </w:r>
      <w:r w:rsidR="003A3C28">
        <w:rPr>
          <w:rFonts w:ascii="Times New Roman" w:hAnsi="Times New Roman"/>
          <w:sz w:val="24"/>
          <w:szCs w:val="24"/>
          <w:lang w:val="ro-RO"/>
        </w:rPr>
        <w:t>12</w:t>
      </w:r>
      <w:r w:rsidR="00BA52A7" w:rsidRPr="00BA52A7">
        <w:rPr>
          <w:rFonts w:ascii="Times New Roman" w:hAnsi="Times New Roman"/>
          <w:sz w:val="24"/>
          <w:szCs w:val="24"/>
          <w:lang w:val="ro-RO"/>
        </w:rPr>
        <w:t>.2024</w:t>
      </w:r>
      <w:r w:rsidR="006F4D17" w:rsidRPr="00BA52A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</w:t>
      </w:r>
      <w:r w:rsidR="00BA52A7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="00621AF3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Statului de funcții al</w:t>
      </w:r>
      <w:r w:rsidR="00890131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de Pneumoftiziologie Satu Mare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714D7D46" w14:textId="5F5A305F" w:rsidR="009A085D" w:rsidRPr="00BA52A7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2E49EC9A" w14:textId="6B31998A" w:rsidR="00F97A23" w:rsidRPr="00C748D8" w:rsidRDefault="00F97A23" w:rsidP="00F97A2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180148622"/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84407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titl</w:t>
      </w:r>
      <w:r w:rsidR="000B494B">
        <w:rPr>
          <w:rFonts w:ascii="Times New Roman" w:eastAsia="Times New Roman" w:hAnsi="Times New Roman" w:cs="Times New Roman"/>
          <w:sz w:val="24"/>
          <w:szCs w:val="24"/>
          <w:lang w:val="ro-RO"/>
        </w:rPr>
        <w:t>ul</w:t>
      </w: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VII - Spitalele din </w:t>
      </w:r>
      <w:bookmarkEnd w:id="2"/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Legea nr. 95/2006 privind reforma în domeniul sănătății, republicată, cu modificările și completările ulterioare;</w:t>
      </w:r>
    </w:p>
    <w:p w14:paraId="4BE4291B" w14:textId="77777777" w:rsidR="003A3C28" w:rsidRDefault="009A085D" w:rsidP="00993C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1224/2010 </w:t>
      </w:r>
      <w:bookmarkStart w:id="3" w:name="_Hlk41031839"/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inist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rului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ănătății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publice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0B09CACD" w14:textId="77777777" w:rsidR="003A3C28" w:rsidRPr="00F36C90" w:rsidRDefault="003A3C28" w:rsidP="003A3C2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1F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3931CDEB" w14:textId="137007B3" w:rsidR="00993CBF" w:rsidRPr="00993CBF" w:rsidRDefault="00993CBF" w:rsidP="00993C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66FC">
        <w:rPr>
          <w:rFonts w:ascii="Times New Roman" w:hAnsi="Times New Roman" w:cs="Times New Roman"/>
          <w:sz w:val="24"/>
          <w:szCs w:val="24"/>
        </w:rPr>
        <w:t xml:space="preserve">- </w:t>
      </w:r>
      <w:r w:rsidRPr="006666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6666FC">
        <w:rPr>
          <w:rFonts w:ascii="Times New Roman" w:hAnsi="Times New Roman" w:cs="Times New Roman"/>
          <w:sz w:val="24"/>
          <w:szCs w:val="24"/>
        </w:rPr>
        <w:t>1336/2022 pentru aprobarea Regulamentului-cadru privind organizarea şi dezvoltarea carierei personalului contractual din sectorul bugetar plătit din fonduri publice, cu modificările și completările ulterioare;</w:t>
      </w:r>
    </w:p>
    <w:p w14:paraId="7537A33A" w14:textId="12780CB7" w:rsidR="008756F0" w:rsidRPr="00BA52A7" w:rsidRDefault="008756F0" w:rsidP="008756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" w:name="_Hlk87876242"/>
      <w:bookmarkStart w:id="5" w:name="_Hlk55991261"/>
      <w:bookmarkStart w:id="6" w:name="_Hlk55991131"/>
      <w:bookmarkEnd w:id="3"/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</w:t>
      </w:r>
      <w:r w:rsidR="003A3C28" w:rsidRPr="00610297">
        <w:rPr>
          <w:rFonts w:ascii="Times New Roman" w:hAnsi="Times New Roman" w:cs="Times New Roman"/>
          <w:bCs/>
          <w:sz w:val="24"/>
          <w:szCs w:val="24"/>
          <w:lang w:val="ro-RO"/>
        </w:rPr>
        <w:t>și Anexa nr. VIII -</w:t>
      </w:r>
      <w:r w:rsidR="003A3C28" w:rsidRPr="00610297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="003A3C28" w:rsidRPr="0061029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amilia ocupațională de funcții bugetare "Administrație" </w:t>
      </w:r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4"/>
    <w:bookmarkEnd w:id="5"/>
    <w:bookmarkEnd w:id="6"/>
    <w:p w14:paraId="1075DF1A" w14:textId="1E308B10" w:rsidR="009A085D" w:rsidRPr="00BA52A7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BA52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“Art. 15 Autoritatea administrației publice locale, prin structura cu atribuții specifice în domeniu, are următoarele competențe:</w:t>
      </w:r>
    </w:p>
    <w:p w14:paraId="38C8ABFC" w14:textId="4475D313" w:rsidR="009A085D" w:rsidRPr="00BA52A7" w:rsidRDefault="009A085D" w:rsidP="00621A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b) aprobă modificarea statelor de funcții aprobate</w:t>
      </w:r>
      <w:r w:rsidR="005B423B"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;”</w:t>
      </w:r>
    </w:p>
    <w:p w14:paraId="195271D4" w14:textId="5B48690B" w:rsidR="00890131" w:rsidRPr="007A6325" w:rsidRDefault="00890131" w:rsidP="00890131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bookmarkStart w:id="7" w:name="_Hlk54254334"/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bookmarkStart w:id="8" w:name="_Hlk19798735"/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Dispoziția Președintelui Consiliului Județean Satu Mare nr. </w:t>
      </w:r>
      <w:r w:rsidR="007A6325"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30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</w:t>
      </w:r>
      <w:r w:rsidR="004606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17.02.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2</w:t>
      </w:r>
      <w:r w:rsidR="007A6325"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025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privind </w:t>
      </w:r>
      <w:r w:rsidR="00B143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modificarea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structurii organizatorice a Spitalului de Pneumoftiziologie Satu Mare</w:t>
      </w:r>
      <w:bookmarkEnd w:id="8"/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74413C77" w14:textId="77777777" w:rsidR="00EC6A92" w:rsidRPr="0036388C" w:rsidRDefault="00EC6A92" w:rsidP="00EB25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bookmarkEnd w:id="7"/>
    <w:p w14:paraId="10316D74" w14:textId="509BDA31" w:rsidR="00621AF3" w:rsidRDefault="00890131" w:rsidP="0081338B">
      <w:pPr>
        <w:spacing w:after="0"/>
        <w:ind w:right="3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0131">
        <w:rPr>
          <w:rFonts w:ascii="Times New Roman" w:hAnsi="Times New Roman" w:cs="Times New Roman"/>
          <w:bCs/>
          <w:sz w:val="24"/>
          <w:szCs w:val="24"/>
        </w:rPr>
        <w:t xml:space="preserve">Spitalul de Pneumoftiziologie Satu Mare solicită </w:t>
      </w:r>
      <w:r w:rsidRPr="008901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aprobarea modificării Statului de funcții </w:t>
      </w:r>
      <w:r w:rsidRPr="00890131">
        <w:rPr>
          <w:rFonts w:ascii="Times New Roman" w:hAnsi="Times New Roman" w:cs="Times New Roman"/>
          <w:bCs/>
          <w:sz w:val="24"/>
          <w:szCs w:val="24"/>
        </w:rPr>
        <w:t>cu 264 posturi, din care 9 posturi de conducere și 255 posturi de execuție, după cum urmează</w:t>
      </w:r>
      <w:r w:rsidRPr="00890131">
        <w:rPr>
          <w:rFonts w:ascii="Times New Roman" w:hAnsi="Times New Roman" w:cs="Times New Roman"/>
          <w:sz w:val="24"/>
          <w:szCs w:val="24"/>
        </w:rPr>
        <w:t>:</w:t>
      </w:r>
    </w:p>
    <w:p w14:paraId="3C8B3A18" w14:textId="77777777" w:rsidR="00890131" w:rsidRPr="002E70B1" w:rsidRDefault="00890131" w:rsidP="0081338B">
      <w:pPr>
        <w:spacing w:after="0"/>
        <w:ind w:right="36"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1530"/>
        <w:gridCol w:w="2430"/>
        <w:gridCol w:w="2070"/>
        <w:gridCol w:w="2450"/>
      </w:tblGrid>
      <w:tr w:rsidR="00890131" w:rsidRPr="00212505" w14:paraId="0786E047" w14:textId="77777777" w:rsidTr="0044746A">
        <w:tc>
          <w:tcPr>
            <w:tcW w:w="1435" w:type="dxa"/>
            <w:shd w:val="clear" w:color="auto" w:fill="auto"/>
          </w:tcPr>
          <w:p w14:paraId="340DC7DE" w14:textId="77777777" w:rsidR="00890131" w:rsidRPr="00856A99" w:rsidRDefault="00890131" w:rsidP="007F60E8">
            <w:pPr>
              <w:pStyle w:val="NormalWeb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Nr. poziție anterior din</w:t>
            </w:r>
          </w:p>
          <w:p w14:paraId="0FB964FF" w14:textId="77777777" w:rsidR="00890131" w:rsidRPr="00856A99" w:rsidRDefault="00890131" w:rsidP="007F60E8">
            <w:pPr>
              <w:pStyle w:val="NormalWeb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>Stat funcții aprobat</w:t>
            </w:r>
          </w:p>
        </w:tc>
        <w:tc>
          <w:tcPr>
            <w:tcW w:w="1530" w:type="dxa"/>
            <w:shd w:val="clear" w:color="auto" w:fill="auto"/>
          </w:tcPr>
          <w:p w14:paraId="566439D7" w14:textId="77777777" w:rsidR="00890131" w:rsidRPr="00856A99" w:rsidRDefault="00890131" w:rsidP="007F60E8">
            <w:pPr>
              <w:pStyle w:val="NormalWeb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Nr. poziție propus din</w:t>
            </w:r>
          </w:p>
          <w:p w14:paraId="5E0BD794" w14:textId="77777777" w:rsidR="00890131" w:rsidRPr="00856A99" w:rsidRDefault="00890131" w:rsidP="007F60E8">
            <w:pPr>
              <w:pStyle w:val="NormalWeb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>Stat funcții modificat</w:t>
            </w:r>
          </w:p>
        </w:tc>
        <w:tc>
          <w:tcPr>
            <w:tcW w:w="2430" w:type="dxa"/>
            <w:shd w:val="clear" w:color="auto" w:fill="auto"/>
          </w:tcPr>
          <w:p w14:paraId="075A26E1" w14:textId="77777777" w:rsidR="00890131" w:rsidRPr="00856A99" w:rsidRDefault="00890131" w:rsidP="007F60E8">
            <w:pPr>
              <w:pStyle w:val="NormalWeb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Post existent</w:t>
            </w:r>
          </w:p>
          <w:p w14:paraId="28923E9C" w14:textId="0499CB29" w:rsidR="00890131" w:rsidRPr="00856A99" w:rsidRDefault="00890131" w:rsidP="007F60E8">
            <w:pPr>
              <w:pStyle w:val="NormalWeb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 xml:space="preserve">în </w:t>
            </w:r>
            <w:r w:rsidRPr="00856A99">
              <w:rPr>
                <w:b/>
                <w:i/>
                <w:color w:val="000000"/>
                <w:sz w:val="22"/>
                <w:szCs w:val="22"/>
              </w:rPr>
              <w:t>Stat funcții aprobat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D78BB58" w14:textId="77777777" w:rsidR="00890131" w:rsidRPr="00856A99" w:rsidRDefault="00890131" w:rsidP="007F60E8">
            <w:pPr>
              <w:pStyle w:val="NormalWeb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Solicitare</w:t>
            </w:r>
          </w:p>
        </w:tc>
        <w:tc>
          <w:tcPr>
            <w:tcW w:w="2450" w:type="dxa"/>
            <w:shd w:val="clear" w:color="auto" w:fill="auto"/>
          </w:tcPr>
          <w:p w14:paraId="45282C0C" w14:textId="77777777" w:rsidR="002E70B1" w:rsidRPr="00856A99" w:rsidRDefault="00890131" w:rsidP="007F60E8">
            <w:pPr>
              <w:pStyle w:val="NormalWeb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 xml:space="preserve">Post propus  </w:t>
            </w:r>
          </w:p>
          <w:p w14:paraId="52FFEC81" w14:textId="77777777" w:rsidR="002E70B1" w:rsidRPr="00856A99" w:rsidRDefault="00890131" w:rsidP="007F60E8">
            <w:pPr>
              <w:pStyle w:val="NormalWeb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856A99">
              <w:rPr>
                <w:b/>
                <w:color w:val="000000"/>
                <w:sz w:val="22"/>
                <w:szCs w:val="22"/>
              </w:rPr>
              <w:t>în</w:t>
            </w:r>
            <w:r w:rsidRPr="00856A99">
              <w:rPr>
                <w:b/>
                <w:i/>
                <w:color w:val="000000"/>
                <w:sz w:val="22"/>
                <w:szCs w:val="22"/>
              </w:rPr>
              <w:t xml:space="preserve"> Stat funcții</w:t>
            </w:r>
          </w:p>
          <w:p w14:paraId="6BB7DC2F" w14:textId="265D7944" w:rsidR="00890131" w:rsidRPr="00856A99" w:rsidRDefault="00890131" w:rsidP="007F60E8">
            <w:pPr>
              <w:pStyle w:val="NormalWeb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>modificat</w:t>
            </w:r>
          </w:p>
        </w:tc>
      </w:tr>
      <w:tr w:rsidR="003A3C28" w:rsidRPr="006D2DA2" w14:paraId="7F6F363B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F189D" w14:textId="1AD4CB0E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poziția 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010C" w14:textId="418C072F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poziția 30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042C" w14:textId="09438BB4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asistent medical principal (PL)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EB84" w14:textId="084D26C2" w:rsidR="003A3C28" w:rsidRPr="00856A99" w:rsidRDefault="00856A99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t</w:t>
            </w:r>
            <w:r w:rsidR="003A3C28" w:rsidRPr="00856A99">
              <w:rPr>
                <w:bCs/>
                <w:color w:val="000000"/>
              </w:rPr>
              <w:t>ransformare post</w:t>
            </w:r>
            <w:r w:rsidR="007A6325" w:rsidRPr="00856A99">
              <w:rPr>
                <w:bCs/>
                <w:color w:val="000000"/>
              </w:rPr>
              <w:t xml:space="preserve"> vacant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1177E" w14:textId="5DF27DF3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asistent medical debutant (PL)</w:t>
            </w:r>
          </w:p>
        </w:tc>
      </w:tr>
      <w:tr w:rsidR="003A3C28" w:rsidRPr="006D2DA2" w14:paraId="771FF5C8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06034" w14:textId="03FC4826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lastRenderedPageBreak/>
              <w:t>poziția 141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7A4F3" w14:textId="479342B9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poziția 141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D3FE" w14:textId="05B2DEB1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medic rezident anul IV</w:t>
            </w:r>
            <w:r w:rsidR="00C2106D">
              <w:rPr>
                <w:bCs/>
                <w:color w:val="000000"/>
              </w:rPr>
              <w:t xml:space="preserve"> (S)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A285" w14:textId="3B19D02F" w:rsidR="003A3C28" w:rsidRPr="00856A99" w:rsidRDefault="00856A99" w:rsidP="003A3C28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t</w:t>
            </w:r>
            <w:r w:rsidR="003A3C28" w:rsidRPr="00856A99">
              <w:rPr>
                <w:bCs/>
                <w:color w:val="000000"/>
              </w:rPr>
              <w:t>ransformare</w:t>
            </w:r>
            <w:r w:rsidR="00F062C2" w:rsidRPr="00856A99">
              <w:rPr>
                <w:bCs/>
                <w:color w:val="000000"/>
              </w:rPr>
              <w:t xml:space="preserve"> post</w:t>
            </w:r>
            <w:r w:rsidR="003A3C28" w:rsidRPr="00856A99">
              <w:rPr>
                <w:bCs/>
                <w:color w:val="000000"/>
              </w:rPr>
              <w:t xml:space="preserve"> prin promovare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2947" w14:textId="77777777" w:rsidR="003A3C28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medic specialist</w:t>
            </w:r>
          </w:p>
          <w:p w14:paraId="6EDB88E7" w14:textId="601CCC7B" w:rsidR="00C2106D" w:rsidRPr="00856A99" w:rsidRDefault="00C2106D" w:rsidP="004B305C">
            <w:pPr>
              <w:pStyle w:val="NormalWeb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(S)</w:t>
            </w:r>
          </w:p>
        </w:tc>
      </w:tr>
      <w:tr w:rsidR="003A3C28" w:rsidRPr="006D2DA2" w14:paraId="346349E1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50134" w14:textId="4326E86F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poziția 160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F1FF" w14:textId="5E75C2E8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poziția 160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8FC3" w14:textId="36B55D33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asistent medical principal </w:t>
            </w:r>
            <w:r w:rsidR="00C2106D">
              <w:rPr>
                <w:bCs/>
                <w:color w:val="000000"/>
              </w:rPr>
              <w:t>(</w:t>
            </w:r>
            <w:r w:rsidRPr="00856A99">
              <w:rPr>
                <w:bCs/>
                <w:color w:val="000000"/>
              </w:rPr>
              <w:t>PL)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1AA9" w14:textId="0A8FC133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transformare post</w:t>
            </w:r>
            <w:r w:rsidR="007A6325" w:rsidRPr="00856A99">
              <w:rPr>
                <w:bCs/>
                <w:color w:val="000000"/>
              </w:rPr>
              <w:t xml:space="preserve"> vacant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A91AD" w14:textId="7D4735F1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asistent medical debutant (PL)</w:t>
            </w:r>
          </w:p>
        </w:tc>
      </w:tr>
      <w:tr w:rsidR="003A3C28" w:rsidRPr="006D2DA2" w14:paraId="2AC05E1E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00C6" w14:textId="385A1186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poziția 247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8312" w14:textId="473C3D24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poziția 247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92CE4" w14:textId="009A6A68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muncitor calificat III</w:t>
            </w:r>
            <w:r w:rsidR="00C2106D">
              <w:rPr>
                <w:bCs/>
                <w:color w:val="000000"/>
              </w:rPr>
              <w:t xml:space="preserve"> (M)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217C" w14:textId="66B765DC" w:rsidR="003A3C28" w:rsidRPr="00856A99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 xml:space="preserve">transformare post prin promovare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D77C1" w14:textId="77777777" w:rsidR="003A3C28" w:rsidRDefault="003A3C28" w:rsidP="004B305C">
            <w:pPr>
              <w:pStyle w:val="NormalWeb"/>
              <w:jc w:val="center"/>
              <w:rPr>
                <w:bCs/>
                <w:color w:val="000000"/>
              </w:rPr>
            </w:pPr>
            <w:r w:rsidRPr="00856A99">
              <w:rPr>
                <w:bCs/>
                <w:color w:val="000000"/>
              </w:rPr>
              <w:t>Muncitor calificat II</w:t>
            </w:r>
          </w:p>
          <w:p w14:paraId="691D7939" w14:textId="66F2E5FF" w:rsidR="00C2106D" w:rsidRPr="00856A99" w:rsidRDefault="00C2106D" w:rsidP="004B305C">
            <w:pPr>
              <w:pStyle w:val="NormalWeb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(M)</w:t>
            </w:r>
          </w:p>
        </w:tc>
      </w:tr>
    </w:tbl>
    <w:p w14:paraId="715F4996" w14:textId="77777777" w:rsidR="00890131" w:rsidRPr="002E70B1" w:rsidRDefault="00890131" w:rsidP="0036388C">
      <w:pPr>
        <w:spacing w:after="0"/>
        <w:ind w:right="36"/>
        <w:jc w:val="both"/>
        <w:rPr>
          <w:rFonts w:ascii="Times New Roman" w:hAnsi="Times New Roman" w:cs="Times New Roman"/>
          <w:sz w:val="16"/>
          <w:szCs w:val="16"/>
        </w:rPr>
      </w:pPr>
    </w:p>
    <w:p w14:paraId="536254F1" w14:textId="195CEB6F" w:rsidR="00300532" w:rsidRPr="00300532" w:rsidRDefault="00300532" w:rsidP="00CA1D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Modificarea statului de funcții este necesară pentru următoarele considerente:</w:t>
      </w:r>
    </w:p>
    <w:p w14:paraId="311BC0B6" w14:textId="1AA54063" w:rsidR="00CA1D22" w:rsidRPr="007A6325" w:rsidRDefault="00CA1D22" w:rsidP="007A6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CA1D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1. La Secția Pneumologie I Satu Mare se solicită transformarea </w:t>
      </w:r>
      <w:r w:rsidR="003A3C2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postului vacant </w:t>
      </w:r>
      <w:r w:rsidRPr="00CA1D2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de </w:t>
      </w:r>
      <w:r w:rsidR="007A632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asistent medical principal (PL)</w:t>
      </w:r>
      <w:r w:rsidRPr="00CA1D2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 identificat la poziția nr.</w:t>
      </w:r>
      <w:r w:rsidR="00F062C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 </w:t>
      </w:r>
      <w:r w:rsidR="007A632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30</w:t>
      </w:r>
      <w:r w:rsidRPr="00CA1D2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 din statul de funcții aprobat în post de </w:t>
      </w:r>
      <w:r w:rsidR="007A632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asistent medical debutant (</w:t>
      </w:r>
      <w:r w:rsidR="00F062C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PL</w:t>
      </w:r>
      <w:r w:rsidR="007A632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)</w:t>
      </w:r>
      <w:r w:rsidRPr="00CA1D2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 identificat la poziția nr.</w:t>
      </w:r>
      <w:r w:rsidR="00F062C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 </w:t>
      </w:r>
      <w:r w:rsidR="007A632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30</w:t>
      </w:r>
      <w:r w:rsidRPr="00CA1D2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 xml:space="preserve"> din statul de funcții modificat</w:t>
      </w:r>
      <w:r w:rsidRPr="00CA1D22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. </w:t>
      </w:r>
    </w:p>
    <w:p w14:paraId="630B4751" w14:textId="7E1AA1E2" w:rsidR="007A6325" w:rsidRDefault="00CA1D22" w:rsidP="007A6325">
      <w:pPr>
        <w:pStyle w:val="NormalWeb"/>
        <w:ind w:firstLine="720"/>
        <w:jc w:val="both"/>
      </w:pPr>
      <w:r w:rsidRPr="00CA1D22">
        <w:rPr>
          <w:b/>
          <w:i/>
          <w:color w:val="000000"/>
        </w:rPr>
        <w:t>2.</w:t>
      </w:r>
      <w:r w:rsidRPr="00CA1D22">
        <w:rPr>
          <w:color w:val="000000"/>
        </w:rPr>
        <w:t xml:space="preserve"> </w:t>
      </w:r>
      <w:r w:rsidR="007A6325" w:rsidRPr="007A6325">
        <w:rPr>
          <w:b/>
          <w:iCs/>
          <w:color w:val="000000"/>
        </w:rPr>
        <w:t xml:space="preserve">La Compartimentul de Prevenire a Infecțiilor Asociate Asistenței Medicale </w:t>
      </w:r>
      <w:r w:rsidR="007A6325">
        <w:rPr>
          <w:b/>
          <w:iCs/>
          <w:color w:val="000000"/>
        </w:rPr>
        <w:t xml:space="preserve">se </w:t>
      </w:r>
      <w:r w:rsidR="007A6325" w:rsidRPr="007A6325">
        <w:rPr>
          <w:b/>
          <w:iCs/>
          <w:color w:val="000000"/>
        </w:rPr>
        <w:t xml:space="preserve">solicită transformarea prin promovare a postului de </w:t>
      </w:r>
      <w:r w:rsidR="007A6325">
        <w:rPr>
          <w:b/>
          <w:iCs/>
          <w:color w:val="000000"/>
        </w:rPr>
        <w:t>m</w:t>
      </w:r>
      <w:r w:rsidR="007A6325" w:rsidRPr="007A6325">
        <w:rPr>
          <w:b/>
          <w:iCs/>
          <w:color w:val="000000"/>
        </w:rPr>
        <w:t>edic rezident anul IV</w:t>
      </w:r>
      <w:r w:rsidR="007A6325">
        <w:rPr>
          <w:b/>
          <w:iCs/>
          <w:color w:val="000000"/>
        </w:rPr>
        <w:t xml:space="preserve"> (S)</w:t>
      </w:r>
      <w:r w:rsidR="007A6325" w:rsidRPr="007A6325">
        <w:rPr>
          <w:b/>
          <w:iCs/>
          <w:color w:val="000000"/>
        </w:rPr>
        <w:t xml:space="preserve"> </w:t>
      </w:r>
      <w:r w:rsidR="007A6325" w:rsidRPr="007A6325">
        <w:rPr>
          <w:bCs/>
          <w:iCs/>
          <w:color w:val="000000"/>
        </w:rPr>
        <w:t>identificat la poziția nr.</w:t>
      </w:r>
      <w:r w:rsidR="00F062C2">
        <w:rPr>
          <w:bCs/>
          <w:iCs/>
          <w:color w:val="000000"/>
        </w:rPr>
        <w:t xml:space="preserve"> </w:t>
      </w:r>
      <w:r w:rsidR="007A6325" w:rsidRPr="007A6325">
        <w:rPr>
          <w:bCs/>
          <w:iCs/>
          <w:color w:val="000000"/>
        </w:rPr>
        <w:t>141 din statul de funcții aprobat în post de</w:t>
      </w:r>
      <w:r w:rsidR="007A6325" w:rsidRPr="007A6325">
        <w:rPr>
          <w:b/>
          <w:iCs/>
          <w:color w:val="000000"/>
        </w:rPr>
        <w:t xml:space="preserve"> </w:t>
      </w:r>
      <w:r w:rsidR="007A6325">
        <w:rPr>
          <w:b/>
          <w:iCs/>
          <w:color w:val="000000"/>
        </w:rPr>
        <w:t>m</w:t>
      </w:r>
      <w:r w:rsidR="007A6325" w:rsidRPr="007A6325">
        <w:rPr>
          <w:b/>
          <w:iCs/>
          <w:color w:val="000000"/>
        </w:rPr>
        <w:t>edic specialist</w:t>
      </w:r>
      <w:r w:rsidR="007A6325">
        <w:rPr>
          <w:b/>
          <w:iCs/>
          <w:color w:val="000000"/>
        </w:rPr>
        <w:t xml:space="preserve"> (S)</w:t>
      </w:r>
      <w:r w:rsidR="007A6325" w:rsidRPr="007A6325">
        <w:rPr>
          <w:bCs/>
          <w:iCs/>
          <w:color w:val="000000"/>
        </w:rPr>
        <w:t xml:space="preserve"> identificat la poziția nr.</w:t>
      </w:r>
      <w:r w:rsidR="00F062C2">
        <w:rPr>
          <w:bCs/>
          <w:iCs/>
          <w:color w:val="000000"/>
        </w:rPr>
        <w:t xml:space="preserve"> </w:t>
      </w:r>
      <w:r w:rsidR="007A6325" w:rsidRPr="007A6325">
        <w:rPr>
          <w:bCs/>
          <w:iCs/>
          <w:color w:val="000000"/>
        </w:rPr>
        <w:t>141 din statul de funcții modificat</w:t>
      </w:r>
      <w:r w:rsidR="007A6325">
        <w:rPr>
          <w:color w:val="000000"/>
        </w:rPr>
        <w:t xml:space="preserve">. Titulara postului a fost confirmată medic specialist în specialitatea Epidemiologie, conform </w:t>
      </w:r>
      <w:r w:rsidR="007A6325" w:rsidRPr="00C60F17">
        <w:t xml:space="preserve">Certificatului de </w:t>
      </w:r>
      <w:r w:rsidR="007A6325">
        <w:t>medic specialist seria S1</w:t>
      </w:r>
      <w:r w:rsidR="007A6325" w:rsidRPr="00C60F17">
        <w:t xml:space="preserve"> nr.</w:t>
      </w:r>
      <w:r w:rsidR="007A6325">
        <w:t>060851</w:t>
      </w:r>
      <w:r w:rsidR="007A6325" w:rsidRPr="00C60F17">
        <w:t xml:space="preserve"> eliberat cu nr.</w:t>
      </w:r>
      <w:r w:rsidR="007A6325">
        <w:t>58866 la data de 28.01.2025</w:t>
      </w:r>
      <w:r w:rsidR="007A6325">
        <w:rPr>
          <w:color w:val="FF0000"/>
        </w:rPr>
        <w:t xml:space="preserve"> </w:t>
      </w:r>
      <w:r w:rsidR="007A6325">
        <w:t>de Ministerul Sănătății.</w:t>
      </w:r>
    </w:p>
    <w:p w14:paraId="593BA172" w14:textId="376338EA" w:rsidR="007A6325" w:rsidRDefault="007A6325" w:rsidP="007A6325">
      <w:pPr>
        <w:pStyle w:val="NormalWeb"/>
        <w:ind w:firstLine="720"/>
        <w:jc w:val="both"/>
        <w:rPr>
          <w:b/>
          <w:iCs/>
          <w:color w:val="000000"/>
        </w:rPr>
      </w:pPr>
      <w:r w:rsidRPr="00F062C2">
        <w:rPr>
          <w:b/>
          <w:iCs/>
        </w:rPr>
        <w:t>3</w:t>
      </w:r>
      <w:r>
        <w:rPr>
          <w:b/>
          <w:i/>
        </w:rPr>
        <w:t xml:space="preserve">. </w:t>
      </w:r>
      <w:r w:rsidRPr="007A6325">
        <w:rPr>
          <w:b/>
          <w:iCs/>
        </w:rPr>
        <w:t xml:space="preserve">La Dispensarul TBC Negrești-Oaș </w:t>
      </w:r>
      <w:r>
        <w:rPr>
          <w:b/>
          <w:iCs/>
        </w:rPr>
        <w:t xml:space="preserve">se </w:t>
      </w:r>
      <w:r w:rsidRPr="007A6325">
        <w:rPr>
          <w:b/>
          <w:iCs/>
          <w:color w:val="000000"/>
        </w:rPr>
        <w:t xml:space="preserve">solicită transformarea postului vacant de </w:t>
      </w:r>
      <w:r>
        <w:rPr>
          <w:b/>
          <w:iCs/>
          <w:color w:val="000000"/>
        </w:rPr>
        <w:t>a</w:t>
      </w:r>
      <w:r w:rsidRPr="007A6325">
        <w:rPr>
          <w:b/>
          <w:iCs/>
          <w:color w:val="000000"/>
        </w:rPr>
        <w:t>sistent medical principal (cu PL)</w:t>
      </w:r>
      <w:r w:rsidRPr="007A6325">
        <w:rPr>
          <w:bCs/>
          <w:iCs/>
          <w:color w:val="000000"/>
        </w:rPr>
        <w:t xml:space="preserve"> identificat la poziția nr.</w:t>
      </w:r>
      <w:r w:rsidR="00F062C2">
        <w:rPr>
          <w:bCs/>
          <w:iCs/>
          <w:color w:val="000000"/>
        </w:rPr>
        <w:t xml:space="preserve"> </w:t>
      </w:r>
      <w:r w:rsidRPr="007A6325">
        <w:rPr>
          <w:bCs/>
          <w:iCs/>
          <w:color w:val="000000"/>
        </w:rPr>
        <w:t>160 din statul de funcții aprobat în post de</w:t>
      </w:r>
      <w:r w:rsidRPr="007A6325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a</w:t>
      </w:r>
      <w:r w:rsidRPr="007A6325">
        <w:rPr>
          <w:b/>
          <w:iCs/>
          <w:color w:val="000000"/>
        </w:rPr>
        <w:t>sistent medical debutant (cu PL)</w:t>
      </w:r>
      <w:r w:rsidRPr="007A6325">
        <w:rPr>
          <w:bCs/>
          <w:iCs/>
          <w:color w:val="000000"/>
        </w:rPr>
        <w:t xml:space="preserve"> identificat la poziția nr.</w:t>
      </w:r>
      <w:r w:rsidR="00F062C2">
        <w:rPr>
          <w:bCs/>
          <w:iCs/>
          <w:color w:val="000000"/>
        </w:rPr>
        <w:t xml:space="preserve"> </w:t>
      </w:r>
      <w:r w:rsidRPr="007A6325">
        <w:rPr>
          <w:bCs/>
          <w:iCs/>
          <w:color w:val="000000"/>
        </w:rPr>
        <w:t>160 din statul de funcții modificat</w:t>
      </w:r>
      <w:r>
        <w:rPr>
          <w:bCs/>
          <w:iCs/>
          <w:color w:val="000000"/>
        </w:rPr>
        <w:t>.</w:t>
      </w:r>
      <w:r w:rsidRPr="007A6325">
        <w:rPr>
          <w:b/>
          <w:iCs/>
          <w:color w:val="000000"/>
        </w:rPr>
        <w:t xml:space="preserve"> </w:t>
      </w:r>
    </w:p>
    <w:p w14:paraId="66046C06" w14:textId="746EF010" w:rsidR="007A6325" w:rsidRPr="001C01BE" w:rsidRDefault="007A6325" w:rsidP="001C01BE">
      <w:pPr>
        <w:pStyle w:val="NormalWeb"/>
        <w:ind w:firstLine="720"/>
        <w:jc w:val="both"/>
        <w:rPr>
          <w:color w:val="000000"/>
        </w:rPr>
      </w:pPr>
      <w:r w:rsidRPr="007A6325">
        <w:rPr>
          <w:b/>
          <w:iCs/>
        </w:rPr>
        <w:t xml:space="preserve">4. </w:t>
      </w:r>
      <w:r w:rsidRPr="007A6325">
        <w:rPr>
          <w:b/>
          <w:iCs/>
          <w:color w:val="000000"/>
        </w:rPr>
        <w:t xml:space="preserve">La </w:t>
      </w:r>
      <w:r w:rsidR="00E302D1">
        <w:rPr>
          <w:b/>
          <w:iCs/>
          <w:color w:val="000000"/>
        </w:rPr>
        <w:t xml:space="preserve">Compartiment Administrativ </w:t>
      </w:r>
      <w:r>
        <w:rPr>
          <w:b/>
          <w:iCs/>
          <w:color w:val="000000"/>
        </w:rPr>
        <w:t xml:space="preserve">se </w:t>
      </w:r>
      <w:r w:rsidRPr="007A6325">
        <w:rPr>
          <w:b/>
          <w:iCs/>
          <w:color w:val="000000"/>
        </w:rPr>
        <w:t xml:space="preserve">solicită transformarea prin promovare a </w:t>
      </w:r>
      <w:r>
        <w:rPr>
          <w:b/>
          <w:iCs/>
          <w:color w:val="000000"/>
        </w:rPr>
        <w:t>postului</w:t>
      </w:r>
      <w:r w:rsidRPr="007A6325">
        <w:rPr>
          <w:b/>
          <w:iCs/>
          <w:color w:val="000000"/>
        </w:rPr>
        <w:t xml:space="preserve"> de </w:t>
      </w:r>
      <w:r>
        <w:rPr>
          <w:b/>
          <w:iCs/>
          <w:color w:val="000000"/>
        </w:rPr>
        <w:t>m</w:t>
      </w:r>
      <w:r w:rsidRPr="007A6325">
        <w:rPr>
          <w:b/>
          <w:iCs/>
          <w:color w:val="000000"/>
        </w:rPr>
        <w:t>uncitor calificat III</w:t>
      </w:r>
      <w:r w:rsidR="00A95718">
        <w:rPr>
          <w:b/>
          <w:iCs/>
          <w:color w:val="000000"/>
        </w:rPr>
        <w:t xml:space="preserve"> (cu M)</w:t>
      </w:r>
      <w:r w:rsidRPr="007A6325">
        <w:rPr>
          <w:b/>
          <w:iCs/>
          <w:color w:val="000000"/>
        </w:rPr>
        <w:t xml:space="preserve"> </w:t>
      </w:r>
      <w:r w:rsidRPr="007A6325">
        <w:rPr>
          <w:bCs/>
          <w:iCs/>
          <w:color w:val="000000"/>
        </w:rPr>
        <w:t>identificat la poziția nr.</w:t>
      </w:r>
      <w:r w:rsidR="00F062C2">
        <w:rPr>
          <w:bCs/>
          <w:iCs/>
          <w:color w:val="000000"/>
        </w:rPr>
        <w:t xml:space="preserve"> </w:t>
      </w:r>
      <w:r w:rsidRPr="007A6325">
        <w:rPr>
          <w:bCs/>
          <w:iCs/>
          <w:color w:val="000000"/>
        </w:rPr>
        <w:t>247 din statul de funcții aprobat, în post de</w:t>
      </w:r>
      <w:r w:rsidRPr="007A6325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m</w:t>
      </w:r>
      <w:r w:rsidRPr="007A6325">
        <w:rPr>
          <w:b/>
          <w:iCs/>
          <w:color w:val="000000"/>
        </w:rPr>
        <w:t>uncitor calificat II</w:t>
      </w:r>
      <w:r w:rsidRPr="007A6325">
        <w:rPr>
          <w:bCs/>
          <w:iCs/>
          <w:color w:val="000000"/>
        </w:rPr>
        <w:t xml:space="preserve"> </w:t>
      </w:r>
      <w:r w:rsidR="00A95718" w:rsidRPr="00A95718">
        <w:rPr>
          <w:b/>
          <w:iCs/>
          <w:color w:val="000000"/>
        </w:rPr>
        <w:t>(</w:t>
      </w:r>
      <w:r w:rsidR="00A95718">
        <w:rPr>
          <w:b/>
          <w:iCs/>
          <w:color w:val="000000"/>
        </w:rPr>
        <w:t>cu</w:t>
      </w:r>
      <w:r w:rsidR="00A95718" w:rsidRPr="00A95718">
        <w:rPr>
          <w:b/>
          <w:iCs/>
          <w:color w:val="000000"/>
        </w:rPr>
        <w:t xml:space="preserve"> M)</w:t>
      </w:r>
      <w:r w:rsidR="00A95718">
        <w:rPr>
          <w:bCs/>
          <w:iCs/>
          <w:color w:val="000000"/>
        </w:rPr>
        <w:t xml:space="preserve"> </w:t>
      </w:r>
      <w:r w:rsidRPr="007A6325">
        <w:rPr>
          <w:bCs/>
          <w:iCs/>
          <w:color w:val="000000"/>
        </w:rPr>
        <w:t>identificat la poziția nr.</w:t>
      </w:r>
      <w:r w:rsidR="00F062C2">
        <w:rPr>
          <w:bCs/>
          <w:iCs/>
          <w:color w:val="000000"/>
        </w:rPr>
        <w:t xml:space="preserve"> </w:t>
      </w:r>
      <w:r w:rsidRPr="007A6325">
        <w:rPr>
          <w:bCs/>
          <w:iCs/>
          <w:color w:val="000000"/>
        </w:rPr>
        <w:t>247 din statul de funcții modificat</w:t>
      </w:r>
      <w:r>
        <w:rPr>
          <w:bCs/>
          <w:iCs/>
          <w:color w:val="000000"/>
        </w:rPr>
        <w:t>.</w:t>
      </w:r>
      <w:r w:rsidRPr="0072326C">
        <w:rPr>
          <w:color w:val="000000"/>
        </w:rPr>
        <w:t xml:space="preserve"> </w:t>
      </w:r>
      <w:r w:rsidR="00E302D1" w:rsidRPr="0072326C">
        <w:rPr>
          <w:color w:val="000000"/>
        </w:rPr>
        <w:t>Titular</w:t>
      </w:r>
      <w:r w:rsidR="00E302D1">
        <w:rPr>
          <w:color w:val="000000"/>
        </w:rPr>
        <w:t>ul</w:t>
      </w:r>
      <w:r w:rsidR="00E302D1" w:rsidRPr="0072326C">
        <w:rPr>
          <w:color w:val="000000"/>
        </w:rPr>
        <w:t xml:space="preserve"> postu</w:t>
      </w:r>
      <w:r w:rsidR="00E302D1">
        <w:rPr>
          <w:color w:val="000000"/>
        </w:rPr>
        <w:t>lui</w:t>
      </w:r>
      <w:r w:rsidR="00E302D1" w:rsidRPr="0072326C">
        <w:rPr>
          <w:color w:val="000000"/>
        </w:rPr>
        <w:t xml:space="preserve"> a promovat examenul de promovare,</w:t>
      </w:r>
      <w:r w:rsidR="00F062C2">
        <w:rPr>
          <w:color w:val="000000"/>
        </w:rPr>
        <w:t xml:space="preserve"> </w:t>
      </w:r>
      <w:r w:rsidR="00E302D1" w:rsidRPr="0072326C">
        <w:rPr>
          <w:color w:val="000000"/>
        </w:rPr>
        <w:t xml:space="preserve">conform </w:t>
      </w:r>
      <w:r w:rsidR="00E302D1">
        <w:rPr>
          <w:color w:val="000000"/>
        </w:rPr>
        <w:t xml:space="preserve">rezultatului consemnat în </w:t>
      </w:r>
      <w:r w:rsidR="00E302D1" w:rsidRPr="0072326C">
        <w:rPr>
          <w:color w:val="000000"/>
        </w:rPr>
        <w:t>Procesul verbal nr.</w:t>
      </w:r>
      <w:r w:rsidR="00E302D1">
        <w:rPr>
          <w:color w:val="000000"/>
        </w:rPr>
        <w:t>918/12.02.2025</w:t>
      </w:r>
      <w:r w:rsidR="00E302D1" w:rsidRPr="0072326C">
        <w:rPr>
          <w:color w:val="000000"/>
        </w:rPr>
        <w:t>.</w:t>
      </w:r>
    </w:p>
    <w:p w14:paraId="658666EA" w14:textId="52B10C81" w:rsidR="00CA1D22" w:rsidRPr="002E70B1" w:rsidRDefault="00CA1D22" w:rsidP="007A63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65E9CBDF" w14:textId="766EEE28" w:rsidR="00FF39CB" w:rsidRPr="00941683" w:rsidRDefault="00FF39CB" w:rsidP="00FF39CB">
      <w:pPr>
        <w:pStyle w:val="Frspaiere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941683">
        <w:rPr>
          <w:color w:val="000000" w:themeColor="text1"/>
          <w:sz w:val="24"/>
          <w:szCs w:val="24"/>
          <w:lang w:val="ro-RO"/>
        </w:rPr>
        <w:t xml:space="preserve">Ținând cont de modificările solicitate, 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Spitalul </w:t>
      </w:r>
      <w:r w:rsidR="00C84189">
        <w:rPr>
          <w:color w:val="000000" w:themeColor="text1"/>
          <w:sz w:val="24"/>
          <w:szCs w:val="24"/>
          <w:lang w:val="ro-RO"/>
        </w:rPr>
        <w:t>de Pneumoftiziologie Satu Mare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 </w:t>
      </w:r>
      <w:r w:rsidR="00295187">
        <w:rPr>
          <w:color w:val="000000" w:themeColor="text1"/>
          <w:sz w:val="24"/>
          <w:szCs w:val="24"/>
          <w:lang w:val="ro-RO"/>
        </w:rPr>
        <w:t xml:space="preserve">menționează că </w:t>
      </w:r>
      <w:r w:rsidRPr="00941683">
        <w:rPr>
          <w:color w:val="000000" w:themeColor="text1"/>
          <w:sz w:val="24"/>
          <w:szCs w:val="24"/>
          <w:lang w:val="ro-RO"/>
        </w:rPr>
        <w:t xml:space="preserve">se încadrează în normativul de personal și în cheltuielile de personal prevăzute în Bugetul de venituri și cheltuieli </w:t>
      </w:r>
      <w:r w:rsidR="001C01BE">
        <w:rPr>
          <w:color w:val="000000" w:themeColor="text1"/>
          <w:sz w:val="24"/>
          <w:szCs w:val="24"/>
          <w:lang w:val="ro-RO"/>
        </w:rPr>
        <w:t xml:space="preserve">provizoriu </w:t>
      </w:r>
      <w:r w:rsidRPr="00941683">
        <w:rPr>
          <w:color w:val="000000" w:themeColor="text1"/>
          <w:sz w:val="24"/>
          <w:szCs w:val="24"/>
          <w:lang w:val="ro-RO"/>
        </w:rPr>
        <w:t xml:space="preserve">al spitalului, </w:t>
      </w:r>
      <w:r w:rsidR="001B681E">
        <w:rPr>
          <w:color w:val="000000" w:themeColor="text1"/>
          <w:sz w:val="24"/>
          <w:szCs w:val="24"/>
          <w:lang w:val="ro-RO"/>
        </w:rPr>
        <w:t>aprobat</w:t>
      </w:r>
      <w:r w:rsidRPr="00941683">
        <w:rPr>
          <w:color w:val="000000" w:themeColor="text1"/>
          <w:sz w:val="24"/>
          <w:szCs w:val="24"/>
          <w:lang w:val="ro-RO"/>
        </w:rPr>
        <w:t xml:space="preserve"> pentru anul 202</w:t>
      </w:r>
      <w:r w:rsidR="001C01BE">
        <w:rPr>
          <w:color w:val="000000" w:themeColor="text1"/>
          <w:sz w:val="24"/>
          <w:szCs w:val="24"/>
          <w:lang w:val="ro-RO"/>
        </w:rPr>
        <w:t>5</w:t>
      </w:r>
      <w:r w:rsidRPr="00941683">
        <w:rPr>
          <w:color w:val="000000" w:themeColor="text1"/>
          <w:sz w:val="24"/>
          <w:szCs w:val="24"/>
          <w:lang w:val="ro-RO"/>
        </w:rPr>
        <w:t>.</w:t>
      </w:r>
    </w:p>
    <w:p w14:paraId="553F2904" w14:textId="08723409" w:rsidR="00FF39CB" w:rsidRPr="00941683" w:rsidRDefault="00FF39CB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În temeiul prevederilor art. 182 alin. (4) cu trimitere la cele ale art. 136 alin. (8) lit. b) și </w:t>
      </w:r>
      <w:r w:rsidR="00A604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             </w:t>
      </w: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B6444B" w:rsidRDefault="00FF39CB" w:rsidP="00FF39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3EE16C74" w14:textId="6B30542B" w:rsidR="005548C8" w:rsidRPr="00941683" w:rsidRDefault="000C584A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FF39CB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modificarea</w:t>
      </w:r>
      <w:r w:rsidR="00E370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Statului de </w:t>
      </w:r>
      <w:r w:rsidR="007F66C5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uncții al Spitalului </w:t>
      </w:r>
      <w:r w:rsidR="00C841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 Pneumoftiziologie Satu Mare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3411EA71" w14:textId="77777777" w:rsidR="007F66C5" w:rsidRDefault="007F66C5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C90AE37" w14:textId="77777777" w:rsidR="00C53323" w:rsidRDefault="00C53323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32C986E" w14:textId="77777777" w:rsidR="00667DCB" w:rsidRDefault="00667DCB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F961B33" w14:textId="77777777" w:rsidR="00667DCB" w:rsidRDefault="00667DCB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B7A5469" w14:textId="77777777" w:rsidR="00E85A19" w:rsidRDefault="00667DCB" w:rsidP="00E85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ȘEF SERVICIU,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VIZAT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JURIDIC</w:t>
      </w:r>
    </w:p>
    <w:p w14:paraId="17DE4ED0" w14:textId="12A6E067" w:rsidR="00E85A19" w:rsidRPr="00E85A19" w:rsidRDefault="00E85A19" w:rsidP="00E85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</w:t>
      </w:r>
      <w:r w:rsidR="00667DCB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Bîja </w:t>
      </w:r>
      <w:r w:rsidR="00667DCB"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Tania                                                              </w:t>
      </w:r>
      <w:r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</w:t>
      </w:r>
      <w:r w:rsidR="00667DCB"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</w:t>
      </w:r>
      <w:r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Pop Nicoleta</w:t>
      </w:r>
    </w:p>
    <w:p w14:paraId="0C27484B" w14:textId="46823CD5" w:rsidR="00667DCB" w:rsidRPr="00B17A79" w:rsidRDefault="00667DCB" w:rsidP="00667DC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332A5FC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8AAA1FE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693B67B" w14:textId="42D67AF1" w:rsidR="00667DCB" w:rsidRDefault="00F062C2" w:rsidP="00F062C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CONSILIER,</w:t>
      </w:r>
    </w:p>
    <w:p w14:paraId="19662EBC" w14:textId="1E44D776" w:rsidR="00F062C2" w:rsidRPr="00F062C2" w:rsidRDefault="00F062C2" w:rsidP="00F062C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F062C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Luțaș Ivett</w:t>
      </w:r>
    </w:p>
    <w:p w14:paraId="00A1D983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2658787B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8C36E17" w14:textId="77777777" w:rsidR="007C7A54" w:rsidRDefault="007C7A54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496E408" w14:textId="77777777" w:rsidR="007D64D1" w:rsidRDefault="007D64D1" w:rsidP="00667DCB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</w:p>
    <w:p w14:paraId="5228AFC1" w14:textId="77777777" w:rsidR="00856A99" w:rsidRDefault="00856A99" w:rsidP="00667DCB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</w:p>
    <w:p w14:paraId="4775C92F" w14:textId="77777777" w:rsidR="00856A99" w:rsidRDefault="00856A99" w:rsidP="00667DCB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</w:p>
    <w:p w14:paraId="6F1B70EA" w14:textId="77777777" w:rsidR="00856A99" w:rsidRDefault="00856A99" w:rsidP="00667DCB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</w:p>
    <w:p w14:paraId="30D45D1B" w14:textId="0CB3F71B" w:rsidR="00667DCB" w:rsidRPr="001C01BE" w:rsidRDefault="00667DCB" w:rsidP="00667DCB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  <w:r w:rsidRPr="00555A9E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Red. tehn./</w:t>
      </w:r>
      <w:r w:rsidR="001C01BE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L.I.</w:t>
      </w:r>
      <w:r w:rsidRPr="00555A9E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/5 ex.</w:t>
      </w:r>
    </w:p>
    <w:sectPr w:rsidR="00667DCB" w:rsidRPr="001C01BE" w:rsidSect="007C7A54">
      <w:footerReference w:type="default" r:id="rId8"/>
      <w:pgSz w:w="12240" w:h="15840" w:code="1"/>
      <w:pgMar w:top="540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00FCF" w14:textId="77777777" w:rsidR="0037300F" w:rsidRDefault="0037300F" w:rsidP="00E229C3">
      <w:pPr>
        <w:spacing w:after="0" w:line="240" w:lineRule="auto"/>
      </w:pPr>
      <w:r>
        <w:separator/>
      </w:r>
    </w:p>
  </w:endnote>
  <w:endnote w:type="continuationSeparator" w:id="0">
    <w:p w14:paraId="72F5EAE2" w14:textId="77777777" w:rsidR="0037300F" w:rsidRDefault="0037300F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0A82E8B" w14:textId="37543299" w:rsidR="00403F71" w:rsidRPr="00B6444B" w:rsidRDefault="00403F71">
        <w:pPr>
          <w:pStyle w:val="Subsol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44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444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644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D1D8D" w14:textId="77777777" w:rsidR="0037300F" w:rsidRDefault="0037300F" w:rsidP="00E229C3">
      <w:pPr>
        <w:spacing w:after="0" w:line="240" w:lineRule="auto"/>
      </w:pPr>
      <w:r>
        <w:separator/>
      </w:r>
    </w:p>
  </w:footnote>
  <w:footnote w:type="continuationSeparator" w:id="0">
    <w:p w14:paraId="35D7204B" w14:textId="77777777" w:rsidR="0037300F" w:rsidRDefault="0037300F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41D9F"/>
    <w:multiLevelType w:val="hybridMultilevel"/>
    <w:tmpl w:val="81F6427E"/>
    <w:lvl w:ilvl="0" w:tplc="05E8FB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2"/>
  </w:num>
  <w:num w:numId="2" w16cid:durableId="754941105">
    <w:abstractNumId w:val="11"/>
  </w:num>
  <w:num w:numId="3" w16cid:durableId="1212620365">
    <w:abstractNumId w:val="1"/>
  </w:num>
  <w:num w:numId="4" w16cid:durableId="1843353009">
    <w:abstractNumId w:val="7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5"/>
  </w:num>
  <w:num w:numId="9" w16cid:durableId="924992351">
    <w:abstractNumId w:val="6"/>
  </w:num>
  <w:num w:numId="10" w16cid:durableId="1644193468">
    <w:abstractNumId w:val="13"/>
  </w:num>
  <w:num w:numId="11" w16cid:durableId="946886749">
    <w:abstractNumId w:val="10"/>
  </w:num>
  <w:num w:numId="12" w16cid:durableId="1848711559">
    <w:abstractNumId w:val="4"/>
  </w:num>
  <w:num w:numId="13" w16cid:durableId="1361011453">
    <w:abstractNumId w:val="14"/>
  </w:num>
  <w:num w:numId="14" w16cid:durableId="541600022">
    <w:abstractNumId w:val="9"/>
  </w:num>
  <w:num w:numId="15" w16cid:durableId="1932018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6F75"/>
    <w:rsid w:val="00031A1E"/>
    <w:rsid w:val="00031CA8"/>
    <w:rsid w:val="00041AAC"/>
    <w:rsid w:val="00046D0D"/>
    <w:rsid w:val="00050186"/>
    <w:rsid w:val="00050403"/>
    <w:rsid w:val="00057167"/>
    <w:rsid w:val="00060513"/>
    <w:rsid w:val="00082149"/>
    <w:rsid w:val="00085198"/>
    <w:rsid w:val="00086D78"/>
    <w:rsid w:val="000872FE"/>
    <w:rsid w:val="00092395"/>
    <w:rsid w:val="00092563"/>
    <w:rsid w:val="00092EC2"/>
    <w:rsid w:val="0009533F"/>
    <w:rsid w:val="00097D2A"/>
    <w:rsid w:val="00097F44"/>
    <w:rsid w:val="000B4828"/>
    <w:rsid w:val="000B494B"/>
    <w:rsid w:val="000B76FF"/>
    <w:rsid w:val="000C584A"/>
    <w:rsid w:val="000C6767"/>
    <w:rsid w:val="000C74BF"/>
    <w:rsid w:val="000D04EE"/>
    <w:rsid w:val="000E425C"/>
    <w:rsid w:val="000E57BD"/>
    <w:rsid w:val="000E6E61"/>
    <w:rsid w:val="00103386"/>
    <w:rsid w:val="00105314"/>
    <w:rsid w:val="00105448"/>
    <w:rsid w:val="00107671"/>
    <w:rsid w:val="001213B6"/>
    <w:rsid w:val="00132128"/>
    <w:rsid w:val="00137E50"/>
    <w:rsid w:val="001438A3"/>
    <w:rsid w:val="001452B6"/>
    <w:rsid w:val="00145ABD"/>
    <w:rsid w:val="001652D1"/>
    <w:rsid w:val="0016749D"/>
    <w:rsid w:val="00186AD2"/>
    <w:rsid w:val="0018758C"/>
    <w:rsid w:val="00193793"/>
    <w:rsid w:val="00194004"/>
    <w:rsid w:val="00196393"/>
    <w:rsid w:val="001A284A"/>
    <w:rsid w:val="001B286D"/>
    <w:rsid w:val="001B681E"/>
    <w:rsid w:val="001C01BE"/>
    <w:rsid w:val="001C047D"/>
    <w:rsid w:val="001C0B0E"/>
    <w:rsid w:val="001D32CF"/>
    <w:rsid w:val="001D44CE"/>
    <w:rsid w:val="001E1C50"/>
    <w:rsid w:val="001E27BA"/>
    <w:rsid w:val="001F023F"/>
    <w:rsid w:val="001F2E2F"/>
    <w:rsid w:val="001F56CB"/>
    <w:rsid w:val="0020341A"/>
    <w:rsid w:val="00211175"/>
    <w:rsid w:val="002244BD"/>
    <w:rsid w:val="00241AE9"/>
    <w:rsid w:val="002523E6"/>
    <w:rsid w:val="00262BB6"/>
    <w:rsid w:val="00274329"/>
    <w:rsid w:val="00275C50"/>
    <w:rsid w:val="00282B8A"/>
    <w:rsid w:val="002900DF"/>
    <w:rsid w:val="00295187"/>
    <w:rsid w:val="00295D71"/>
    <w:rsid w:val="002978EF"/>
    <w:rsid w:val="00297BEE"/>
    <w:rsid w:val="002A233E"/>
    <w:rsid w:val="002A2BD9"/>
    <w:rsid w:val="002B14D1"/>
    <w:rsid w:val="002E0362"/>
    <w:rsid w:val="002E3749"/>
    <w:rsid w:val="002E5C73"/>
    <w:rsid w:val="002E70B1"/>
    <w:rsid w:val="002F3536"/>
    <w:rsid w:val="002F5637"/>
    <w:rsid w:val="00300532"/>
    <w:rsid w:val="0030213B"/>
    <w:rsid w:val="003023D1"/>
    <w:rsid w:val="00306B83"/>
    <w:rsid w:val="00307529"/>
    <w:rsid w:val="00307979"/>
    <w:rsid w:val="00312E2D"/>
    <w:rsid w:val="003243AF"/>
    <w:rsid w:val="0032779A"/>
    <w:rsid w:val="003312CE"/>
    <w:rsid w:val="0033714A"/>
    <w:rsid w:val="003440DE"/>
    <w:rsid w:val="00347C45"/>
    <w:rsid w:val="00350D5C"/>
    <w:rsid w:val="00351270"/>
    <w:rsid w:val="0035349B"/>
    <w:rsid w:val="003600E8"/>
    <w:rsid w:val="0036130A"/>
    <w:rsid w:val="0036388C"/>
    <w:rsid w:val="00364A3D"/>
    <w:rsid w:val="0036765A"/>
    <w:rsid w:val="0037300F"/>
    <w:rsid w:val="00374D89"/>
    <w:rsid w:val="003809B7"/>
    <w:rsid w:val="0038405B"/>
    <w:rsid w:val="00391EED"/>
    <w:rsid w:val="003A2EA0"/>
    <w:rsid w:val="003A2ECA"/>
    <w:rsid w:val="003A38F6"/>
    <w:rsid w:val="003A3C28"/>
    <w:rsid w:val="003B1D42"/>
    <w:rsid w:val="003B620E"/>
    <w:rsid w:val="003C26E0"/>
    <w:rsid w:val="003E2888"/>
    <w:rsid w:val="00402281"/>
    <w:rsid w:val="00403F71"/>
    <w:rsid w:val="00414FF2"/>
    <w:rsid w:val="004227BB"/>
    <w:rsid w:val="004272F6"/>
    <w:rsid w:val="00431890"/>
    <w:rsid w:val="004318ED"/>
    <w:rsid w:val="00432321"/>
    <w:rsid w:val="00434654"/>
    <w:rsid w:val="004466C4"/>
    <w:rsid w:val="0044746A"/>
    <w:rsid w:val="004606D0"/>
    <w:rsid w:val="00463090"/>
    <w:rsid w:val="00467E11"/>
    <w:rsid w:val="00472AA7"/>
    <w:rsid w:val="00472DEE"/>
    <w:rsid w:val="0048328F"/>
    <w:rsid w:val="00483B4D"/>
    <w:rsid w:val="004A3167"/>
    <w:rsid w:val="004B1E33"/>
    <w:rsid w:val="004C20D9"/>
    <w:rsid w:val="004C30D6"/>
    <w:rsid w:val="004D211C"/>
    <w:rsid w:val="004F52CE"/>
    <w:rsid w:val="005008E9"/>
    <w:rsid w:val="00501CCD"/>
    <w:rsid w:val="005021E0"/>
    <w:rsid w:val="005024F7"/>
    <w:rsid w:val="0050406D"/>
    <w:rsid w:val="00512DFB"/>
    <w:rsid w:val="0051525C"/>
    <w:rsid w:val="005234F7"/>
    <w:rsid w:val="0052578B"/>
    <w:rsid w:val="00525B21"/>
    <w:rsid w:val="00535F5F"/>
    <w:rsid w:val="0053792B"/>
    <w:rsid w:val="0054104C"/>
    <w:rsid w:val="005415FF"/>
    <w:rsid w:val="00544986"/>
    <w:rsid w:val="00551C1C"/>
    <w:rsid w:val="005548C8"/>
    <w:rsid w:val="005601CD"/>
    <w:rsid w:val="0056573F"/>
    <w:rsid w:val="0056579B"/>
    <w:rsid w:val="00565B62"/>
    <w:rsid w:val="00571CAA"/>
    <w:rsid w:val="00590C04"/>
    <w:rsid w:val="005952D3"/>
    <w:rsid w:val="00596220"/>
    <w:rsid w:val="005B06C4"/>
    <w:rsid w:val="005B423B"/>
    <w:rsid w:val="005B5BA1"/>
    <w:rsid w:val="005C3F8C"/>
    <w:rsid w:val="005C6B17"/>
    <w:rsid w:val="005D4EF0"/>
    <w:rsid w:val="005E6AB3"/>
    <w:rsid w:val="005F0D49"/>
    <w:rsid w:val="005F2C5F"/>
    <w:rsid w:val="0060003E"/>
    <w:rsid w:val="0060117E"/>
    <w:rsid w:val="006014DA"/>
    <w:rsid w:val="00601875"/>
    <w:rsid w:val="00613B9A"/>
    <w:rsid w:val="00621AF3"/>
    <w:rsid w:val="006267E5"/>
    <w:rsid w:val="006367AF"/>
    <w:rsid w:val="006508E0"/>
    <w:rsid w:val="0065195A"/>
    <w:rsid w:val="0065230C"/>
    <w:rsid w:val="0065526F"/>
    <w:rsid w:val="00655324"/>
    <w:rsid w:val="00665997"/>
    <w:rsid w:val="00667DCB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781D"/>
    <w:rsid w:val="006C14AC"/>
    <w:rsid w:val="006C220D"/>
    <w:rsid w:val="006C3EE8"/>
    <w:rsid w:val="006C605B"/>
    <w:rsid w:val="006D27D1"/>
    <w:rsid w:val="006F1A57"/>
    <w:rsid w:val="006F4D17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4298"/>
    <w:rsid w:val="0073447B"/>
    <w:rsid w:val="00742F1B"/>
    <w:rsid w:val="00751A13"/>
    <w:rsid w:val="007549E8"/>
    <w:rsid w:val="00757EC1"/>
    <w:rsid w:val="00760509"/>
    <w:rsid w:val="0076123E"/>
    <w:rsid w:val="00783FD7"/>
    <w:rsid w:val="00787BC4"/>
    <w:rsid w:val="007A6325"/>
    <w:rsid w:val="007A738D"/>
    <w:rsid w:val="007B71C4"/>
    <w:rsid w:val="007C274B"/>
    <w:rsid w:val="007C331D"/>
    <w:rsid w:val="007C3914"/>
    <w:rsid w:val="007C73A5"/>
    <w:rsid w:val="007C747B"/>
    <w:rsid w:val="007C7A54"/>
    <w:rsid w:val="007C7AB6"/>
    <w:rsid w:val="007D1137"/>
    <w:rsid w:val="007D4934"/>
    <w:rsid w:val="007D64D1"/>
    <w:rsid w:val="007D6E09"/>
    <w:rsid w:val="007E1CF6"/>
    <w:rsid w:val="007E2FBC"/>
    <w:rsid w:val="007E61F2"/>
    <w:rsid w:val="007E7EF3"/>
    <w:rsid w:val="007F2CD5"/>
    <w:rsid w:val="007F3AA2"/>
    <w:rsid w:val="007F66C5"/>
    <w:rsid w:val="008044C6"/>
    <w:rsid w:val="0080539C"/>
    <w:rsid w:val="00812A6C"/>
    <w:rsid w:val="0081338B"/>
    <w:rsid w:val="00836EDA"/>
    <w:rsid w:val="00844075"/>
    <w:rsid w:val="00854E1E"/>
    <w:rsid w:val="00856A99"/>
    <w:rsid w:val="00860EDF"/>
    <w:rsid w:val="00872CF5"/>
    <w:rsid w:val="008756F0"/>
    <w:rsid w:val="00883643"/>
    <w:rsid w:val="0088698D"/>
    <w:rsid w:val="00890131"/>
    <w:rsid w:val="00894201"/>
    <w:rsid w:val="008A78DE"/>
    <w:rsid w:val="008A795D"/>
    <w:rsid w:val="008B4CBE"/>
    <w:rsid w:val="008B6227"/>
    <w:rsid w:val="008C2C46"/>
    <w:rsid w:val="008C4072"/>
    <w:rsid w:val="008C6920"/>
    <w:rsid w:val="008C7F71"/>
    <w:rsid w:val="008D1F30"/>
    <w:rsid w:val="008D4077"/>
    <w:rsid w:val="008D4226"/>
    <w:rsid w:val="008D5B31"/>
    <w:rsid w:val="008D7727"/>
    <w:rsid w:val="008F11E3"/>
    <w:rsid w:val="008F6228"/>
    <w:rsid w:val="00901CE3"/>
    <w:rsid w:val="00903FE1"/>
    <w:rsid w:val="00904042"/>
    <w:rsid w:val="00926F10"/>
    <w:rsid w:val="00930A5E"/>
    <w:rsid w:val="00932BB8"/>
    <w:rsid w:val="00935863"/>
    <w:rsid w:val="00940B92"/>
    <w:rsid w:val="0094149C"/>
    <w:rsid w:val="00941683"/>
    <w:rsid w:val="0096325E"/>
    <w:rsid w:val="00966953"/>
    <w:rsid w:val="00975CE4"/>
    <w:rsid w:val="0098337E"/>
    <w:rsid w:val="00987F46"/>
    <w:rsid w:val="00990D14"/>
    <w:rsid w:val="00993CBF"/>
    <w:rsid w:val="009A085D"/>
    <w:rsid w:val="009A1FE8"/>
    <w:rsid w:val="009A533E"/>
    <w:rsid w:val="009B4EE3"/>
    <w:rsid w:val="009B5450"/>
    <w:rsid w:val="009C0755"/>
    <w:rsid w:val="009C3A68"/>
    <w:rsid w:val="009C4DA4"/>
    <w:rsid w:val="009C6C3D"/>
    <w:rsid w:val="00A053F1"/>
    <w:rsid w:val="00A06B40"/>
    <w:rsid w:val="00A0737B"/>
    <w:rsid w:val="00A162A4"/>
    <w:rsid w:val="00A320E7"/>
    <w:rsid w:val="00A33539"/>
    <w:rsid w:val="00A428FB"/>
    <w:rsid w:val="00A4588A"/>
    <w:rsid w:val="00A46413"/>
    <w:rsid w:val="00A5168F"/>
    <w:rsid w:val="00A5264C"/>
    <w:rsid w:val="00A604D1"/>
    <w:rsid w:val="00A6241A"/>
    <w:rsid w:val="00A65F53"/>
    <w:rsid w:val="00A67006"/>
    <w:rsid w:val="00A754D5"/>
    <w:rsid w:val="00A840D5"/>
    <w:rsid w:val="00A84585"/>
    <w:rsid w:val="00A854FE"/>
    <w:rsid w:val="00A859AB"/>
    <w:rsid w:val="00A859F7"/>
    <w:rsid w:val="00A86420"/>
    <w:rsid w:val="00A95718"/>
    <w:rsid w:val="00AA172E"/>
    <w:rsid w:val="00AA48F5"/>
    <w:rsid w:val="00AB1BB6"/>
    <w:rsid w:val="00AC0A11"/>
    <w:rsid w:val="00AC5458"/>
    <w:rsid w:val="00AD0BEB"/>
    <w:rsid w:val="00AF1B3D"/>
    <w:rsid w:val="00B04772"/>
    <w:rsid w:val="00B10CE0"/>
    <w:rsid w:val="00B14351"/>
    <w:rsid w:val="00B23EF5"/>
    <w:rsid w:val="00B3560B"/>
    <w:rsid w:val="00B52CAA"/>
    <w:rsid w:val="00B56184"/>
    <w:rsid w:val="00B61ABF"/>
    <w:rsid w:val="00B6444B"/>
    <w:rsid w:val="00B71BEE"/>
    <w:rsid w:val="00B73FA6"/>
    <w:rsid w:val="00B74290"/>
    <w:rsid w:val="00B86557"/>
    <w:rsid w:val="00B91EB2"/>
    <w:rsid w:val="00B9494D"/>
    <w:rsid w:val="00B956C3"/>
    <w:rsid w:val="00B97EFF"/>
    <w:rsid w:val="00BA52A7"/>
    <w:rsid w:val="00BB4219"/>
    <w:rsid w:val="00BD0915"/>
    <w:rsid w:val="00C006AE"/>
    <w:rsid w:val="00C00F74"/>
    <w:rsid w:val="00C01EAB"/>
    <w:rsid w:val="00C0718C"/>
    <w:rsid w:val="00C160E8"/>
    <w:rsid w:val="00C16732"/>
    <w:rsid w:val="00C2106D"/>
    <w:rsid w:val="00C27BCC"/>
    <w:rsid w:val="00C27F04"/>
    <w:rsid w:val="00C36AF9"/>
    <w:rsid w:val="00C420AE"/>
    <w:rsid w:val="00C42F5C"/>
    <w:rsid w:val="00C44EB8"/>
    <w:rsid w:val="00C45939"/>
    <w:rsid w:val="00C53323"/>
    <w:rsid w:val="00C67189"/>
    <w:rsid w:val="00C675A6"/>
    <w:rsid w:val="00C74E8E"/>
    <w:rsid w:val="00C81406"/>
    <w:rsid w:val="00C84189"/>
    <w:rsid w:val="00C87F05"/>
    <w:rsid w:val="00C93510"/>
    <w:rsid w:val="00CA053E"/>
    <w:rsid w:val="00CA1D22"/>
    <w:rsid w:val="00CA1F45"/>
    <w:rsid w:val="00CA2A91"/>
    <w:rsid w:val="00CA2F0D"/>
    <w:rsid w:val="00CA6A21"/>
    <w:rsid w:val="00CB1893"/>
    <w:rsid w:val="00CC4E5A"/>
    <w:rsid w:val="00CD2B88"/>
    <w:rsid w:val="00CD5AD3"/>
    <w:rsid w:val="00CE0B91"/>
    <w:rsid w:val="00CE162E"/>
    <w:rsid w:val="00CE6E0D"/>
    <w:rsid w:val="00CE7BBE"/>
    <w:rsid w:val="00CF51E5"/>
    <w:rsid w:val="00CF78FD"/>
    <w:rsid w:val="00D0443E"/>
    <w:rsid w:val="00D14A5D"/>
    <w:rsid w:val="00D24316"/>
    <w:rsid w:val="00D30998"/>
    <w:rsid w:val="00D33666"/>
    <w:rsid w:val="00D364AF"/>
    <w:rsid w:val="00D37006"/>
    <w:rsid w:val="00D55231"/>
    <w:rsid w:val="00D5721C"/>
    <w:rsid w:val="00D80B8D"/>
    <w:rsid w:val="00D87637"/>
    <w:rsid w:val="00DA02AA"/>
    <w:rsid w:val="00DA2E98"/>
    <w:rsid w:val="00DA596D"/>
    <w:rsid w:val="00DB1E20"/>
    <w:rsid w:val="00DC1B12"/>
    <w:rsid w:val="00DC2DF2"/>
    <w:rsid w:val="00DD585D"/>
    <w:rsid w:val="00DD6376"/>
    <w:rsid w:val="00DE6E7F"/>
    <w:rsid w:val="00DF3852"/>
    <w:rsid w:val="00DF3CD5"/>
    <w:rsid w:val="00DF5579"/>
    <w:rsid w:val="00E0642A"/>
    <w:rsid w:val="00E066A9"/>
    <w:rsid w:val="00E15A66"/>
    <w:rsid w:val="00E216FE"/>
    <w:rsid w:val="00E229C3"/>
    <w:rsid w:val="00E25442"/>
    <w:rsid w:val="00E302D1"/>
    <w:rsid w:val="00E31E87"/>
    <w:rsid w:val="00E349A4"/>
    <w:rsid w:val="00E36793"/>
    <w:rsid w:val="00E37022"/>
    <w:rsid w:val="00E40726"/>
    <w:rsid w:val="00E43EC7"/>
    <w:rsid w:val="00E44481"/>
    <w:rsid w:val="00E54DD3"/>
    <w:rsid w:val="00E62FE1"/>
    <w:rsid w:val="00E67946"/>
    <w:rsid w:val="00E70E91"/>
    <w:rsid w:val="00E84146"/>
    <w:rsid w:val="00E858B5"/>
    <w:rsid w:val="00E85A19"/>
    <w:rsid w:val="00E92875"/>
    <w:rsid w:val="00E92CFB"/>
    <w:rsid w:val="00E94156"/>
    <w:rsid w:val="00EB1364"/>
    <w:rsid w:val="00EB2582"/>
    <w:rsid w:val="00EC0722"/>
    <w:rsid w:val="00EC56C5"/>
    <w:rsid w:val="00EC6998"/>
    <w:rsid w:val="00EC6A92"/>
    <w:rsid w:val="00ED3F92"/>
    <w:rsid w:val="00EF5238"/>
    <w:rsid w:val="00EF5A58"/>
    <w:rsid w:val="00F007B3"/>
    <w:rsid w:val="00F062C2"/>
    <w:rsid w:val="00F13B59"/>
    <w:rsid w:val="00F15860"/>
    <w:rsid w:val="00F16483"/>
    <w:rsid w:val="00F20BDD"/>
    <w:rsid w:val="00F22FFA"/>
    <w:rsid w:val="00F369EF"/>
    <w:rsid w:val="00F41AAB"/>
    <w:rsid w:val="00F804FD"/>
    <w:rsid w:val="00F8089C"/>
    <w:rsid w:val="00F8407A"/>
    <w:rsid w:val="00F97874"/>
    <w:rsid w:val="00F97A23"/>
    <w:rsid w:val="00FA209F"/>
    <w:rsid w:val="00FA6CE6"/>
    <w:rsid w:val="00FA74C5"/>
    <w:rsid w:val="00FB37A9"/>
    <w:rsid w:val="00FC0FBC"/>
    <w:rsid w:val="00FC1EE8"/>
    <w:rsid w:val="00FC25F9"/>
    <w:rsid w:val="00FC26A0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Frspaiere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  <w:style w:type="paragraph" w:customStyle="1" w:styleId="CharCharCaracterCharCaracterChar1">
    <w:name w:val="Char Char Caracter Char Caracter Char"/>
    <w:basedOn w:val="Normal"/>
    <w:rsid w:val="008901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2">
    <w:name w:val="Char Char Caracter Char Caracter Char"/>
    <w:basedOn w:val="Normal"/>
    <w:rsid w:val="00A754D5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Corptext">
    <w:name w:val="Body Text"/>
    <w:basedOn w:val="Normal"/>
    <w:link w:val="CorptextCaracter"/>
    <w:rsid w:val="00A754D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rptextCaracter">
    <w:name w:val="Corp text Caracter"/>
    <w:basedOn w:val="Fontdeparagrafimplicit"/>
    <w:link w:val="Corptext"/>
    <w:rsid w:val="00A754D5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7A6325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E302D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5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2187</TotalTime>
  <Pages>2</Pages>
  <Words>912</Words>
  <Characters>5205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187</cp:revision>
  <cp:lastPrinted>2024-10-21T05:21:00Z</cp:lastPrinted>
  <dcterms:created xsi:type="dcterms:W3CDTF">2020-03-26T07:35:00Z</dcterms:created>
  <dcterms:modified xsi:type="dcterms:W3CDTF">2025-02-18T11:24:00Z</dcterms:modified>
</cp:coreProperties>
</file>