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Fője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65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03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76578F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  <w:r w:rsidR="0073358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9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73358D">
        <w:rPr>
          <w:rFonts w:asciiTheme="minorHAnsi" w:hAnsiTheme="minorHAnsi" w:cstheme="minorHAnsi"/>
          <w:lang w:val="hu-HU"/>
        </w:rPr>
        <w:t>53</w:t>
      </w:r>
      <w:r w:rsidR="0076578F">
        <w:rPr>
          <w:rFonts w:asciiTheme="minorHAnsi" w:hAnsiTheme="minorHAnsi" w:cstheme="minorHAnsi"/>
          <w:lang w:val="hu-HU"/>
        </w:rPr>
        <w:t>/202</w:t>
      </w:r>
      <w:r w:rsidR="0073358D">
        <w:rPr>
          <w:rFonts w:asciiTheme="minorHAnsi" w:hAnsiTheme="minorHAnsi" w:cstheme="minorHAnsi"/>
          <w:lang w:val="hu-HU"/>
        </w:rPr>
        <w:t>5</w:t>
      </w:r>
      <w:r w:rsidR="0076578F">
        <w:rPr>
          <w:rFonts w:asciiTheme="minorHAnsi" w:hAnsiTheme="minorHAnsi" w:cstheme="minorHAnsi"/>
          <w:lang w:val="hu-HU"/>
        </w:rPr>
        <w:t>.</w:t>
      </w:r>
      <w:r w:rsidR="0073358D">
        <w:rPr>
          <w:rFonts w:asciiTheme="minorHAnsi" w:hAnsiTheme="minorHAnsi" w:cstheme="minorHAnsi"/>
          <w:lang w:val="hu-HU"/>
        </w:rPr>
        <w:t>03</w:t>
      </w:r>
      <w:r w:rsidR="0076578F">
        <w:rPr>
          <w:rFonts w:asciiTheme="minorHAnsi" w:hAnsiTheme="minorHAnsi" w:cstheme="minorHAnsi"/>
          <w:lang w:val="hu-HU"/>
        </w:rPr>
        <w:t>.1</w:t>
      </w:r>
      <w:r w:rsidR="0073358D">
        <w:rPr>
          <w:rFonts w:asciiTheme="minorHAnsi" w:hAnsiTheme="minorHAnsi" w:cstheme="minorHAnsi"/>
          <w:lang w:val="hu-HU"/>
        </w:rPr>
        <w:t>9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76578F">
        <w:rPr>
          <w:rFonts w:asciiTheme="minorHAnsi" w:hAnsiTheme="minorHAnsi" w:cstheme="minorHAnsi"/>
          <w:lang w:val="hu-HU"/>
        </w:rPr>
        <w:t>3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>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</w:t>
      </w:r>
      <w:r w:rsidR="0076578F">
        <w:rPr>
          <w:rFonts w:asciiTheme="minorHAnsi" w:hAnsiTheme="minorHAnsi" w:cstheme="minorHAnsi"/>
          <w:lang w:val="hu-HU"/>
        </w:rPr>
        <w:t>3</w:t>
      </w:r>
      <w:r w:rsidRPr="00F056A6">
        <w:rPr>
          <w:rFonts w:asciiTheme="minorHAnsi" w:hAnsiTheme="minorHAnsi" w:cstheme="minorHAnsi"/>
          <w:lang w:val="hu-HU"/>
        </w:rPr>
        <w:t xml:space="preserve"> cikkely</w:t>
      </w:r>
      <w:r w:rsidR="0076578F">
        <w:rPr>
          <w:rFonts w:asciiTheme="minorHAnsi" w:hAnsiTheme="minorHAnsi" w:cstheme="minorHAnsi"/>
          <w:lang w:val="hu-HU"/>
        </w:rPr>
        <w:t xml:space="preserve"> (2) bekezdése összevetve a 34 cikkely (1) bekezdés b) betűje </w:t>
      </w:r>
      <w:r w:rsidRPr="00F056A6">
        <w:rPr>
          <w:rFonts w:asciiTheme="minorHAnsi" w:hAnsiTheme="minorHAnsi" w:cstheme="minorHAnsi"/>
          <w:lang w:val="hu-HU"/>
        </w:rPr>
        <w:t>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D52F36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E452FF"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E452FF" w:rsidRPr="00F056A6">
        <w:rPr>
          <w:rFonts w:asciiTheme="minorHAnsi" w:hAnsiTheme="minorHAnsi" w:cstheme="minorHAnsi"/>
        </w:rPr>
        <w:t>202</w:t>
      </w:r>
      <w:r w:rsidR="0073358D">
        <w:rPr>
          <w:rFonts w:asciiTheme="minorHAnsi" w:hAnsiTheme="minorHAnsi" w:cstheme="minorHAnsi"/>
        </w:rPr>
        <w:t>5</w:t>
      </w:r>
      <w:r w:rsidR="00E452FF" w:rsidRPr="00F056A6">
        <w:rPr>
          <w:rFonts w:asciiTheme="minorHAnsi" w:hAnsiTheme="minorHAnsi" w:cstheme="minorHAnsi"/>
        </w:rPr>
        <w:t>.</w:t>
      </w:r>
      <w:r w:rsidR="0073358D">
        <w:rPr>
          <w:rFonts w:asciiTheme="minorHAnsi" w:hAnsiTheme="minorHAnsi" w:cstheme="minorHAnsi"/>
        </w:rPr>
        <w:t>03</w:t>
      </w:r>
      <w:r w:rsidR="00E452FF" w:rsidRPr="00F056A6">
        <w:rPr>
          <w:rFonts w:asciiTheme="minorHAnsi" w:hAnsiTheme="minorHAnsi" w:cstheme="minorHAnsi"/>
        </w:rPr>
        <w:t>.</w:t>
      </w:r>
      <w:r w:rsidR="0073358D">
        <w:rPr>
          <w:rFonts w:asciiTheme="minorHAnsi" w:hAnsiTheme="minorHAnsi" w:cstheme="minorHAnsi"/>
        </w:rPr>
        <w:t>21</w:t>
      </w:r>
      <w:r w:rsidR="00E452FF" w:rsidRPr="00F056A6">
        <w:rPr>
          <w:rFonts w:asciiTheme="minorHAnsi" w:hAnsiTheme="minorHAnsi" w:cstheme="minorHAnsi"/>
        </w:rPr>
        <w:t>-</w:t>
      </w:r>
      <w:r w:rsidR="00B51B45">
        <w:rPr>
          <w:rFonts w:asciiTheme="minorHAnsi" w:hAnsiTheme="minorHAnsi" w:cstheme="minorHAnsi"/>
        </w:rPr>
        <w:t>é</w:t>
      </w:r>
      <w:r w:rsidR="00E452FF" w:rsidRPr="00F056A6">
        <w:rPr>
          <w:rFonts w:asciiTheme="minorHAnsi" w:hAnsiTheme="minorHAnsi" w:cstheme="minorHAnsi"/>
          <w:lang w:val="hu-HU"/>
        </w:rPr>
        <w:t>n</w:t>
      </w:r>
      <w:r w:rsidR="00E452FF" w:rsidRPr="00F056A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12</w:t>
      </w:r>
      <w:r w:rsidR="00E452FF"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E452FF"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73358D" w:rsidRPr="00F20C8B" w:rsidRDefault="0073358D" w:rsidP="0073358D">
      <w:pPr>
        <w:jc w:val="both"/>
        <w:rPr>
          <w:rFonts w:asciiTheme="minorHAnsi" w:hAnsiTheme="minorHAnsi" w:cstheme="minorHAnsi"/>
          <w:lang w:val="hu-HU"/>
        </w:rPr>
      </w:pPr>
      <w:r w:rsidRPr="00DC2E22">
        <w:rPr>
          <w:rFonts w:asciiTheme="minorHAnsi" w:hAnsiTheme="minorHAnsi" w:cstheme="minorHAnsi"/>
          <w:lang w:val="ro-RO"/>
        </w:rPr>
        <w:t xml:space="preserve">1. HATÁROZATTERVEZET a havi fenntartási költség, a kedvezményezettre vonatkozó havi hozzájárulás, valamint azon jövedelemcsoportok megállapìtása melyeket figyelembe vesznek  a havi jövedelem megállapìtásakor melyek alapján kiszámolják az egyéni hozzájárulást a  </w:t>
      </w:r>
      <w:r w:rsidRPr="00F20C8B">
        <w:rPr>
          <w:rFonts w:asciiTheme="minorHAnsi" w:hAnsiTheme="minorHAnsi" w:cstheme="minorHAnsi"/>
          <w:lang w:val="hu-HU"/>
        </w:rPr>
        <w:t>Szatmárnémet “Şansa” nevű idősotthon által nyújtott szolgáltatásokért a 202</w:t>
      </w:r>
      <w:r>
        <w:rPr>
          <w:rFonts w:asciiTheme="minorHAnsi" w:hAnsiTheme="minorHAnsi" w:cstheme="minorHAnsi"/>
          <w:lang w:val="hu-HU"/>
        </w:rPr>
        <w:t>5</w:t>
      </w:r>
      <w:r w:rsidRPr="00F20C8B">
        <w:rPr>
          <w:rFonts w:asciiTheme="minorHAnsi" w:hAnsiTheme="minorHAnsi" w:cstheme="minorHAnsi"/>
          <w:lang w:val="hu-HU"/>
        </w:rPr>
        <w:t xml:space="preserve"> évre  </w:t>
      </w:r>
    </w:p>
    <w:p w:rsidR="0073358D" w:rsidRPr="00605410" w:rsidRDefault="0073358D" w:rsidP="0073358D">
      <w:pPr>
        <w:ind w:firstLine="720"/>
        <w:jc w:val="both"/>
        <w:rPr>
          <w:rFonts w:asciiTheme="minorHAnsi" w:hAnsiTheme="minorHAnsi" w:cstheme="minorHAnsi"/>
          <w:b/>
          <w:lang w:val="hu-HU"/>
        </w:rPr>
      </w:pPr>
      <w:r w:rsidRPr="00605410">
        <w:rPr>
          <w:rFonts w:asciiTheme="minorHAnsi" w:hAnsiTheme="minorHAnsi" w:cstheme="minorHAnsi"/>
          <w:b/>
          <w:lang w:val="hu-HU"/>
        </w:rPr>
        <w:t xml:space="preserve">Kezdeményező: </w:t>
      </w:r>
      <w:r w:rsidRPr="00605410">
        <w:rPr>
          <w:rFonts w:asciiTheme="minorHAnsi" w:hAnsiTheme="minorHAnsi" w:cstheme="minorHAnsi"/>
          <w:b/>
          <w:lang w:val="ro-RO"/>
        </w:rPr>
        <w:t xml:space="preserve">Filip Cătălin Marian, </w:t>
      </w:r>
      <w:r w:rsidRPr="00605410">
        <w:rPr>
          <w:rFonts w:asciiTheme="minorHAnsi" w:hAnsiTheme="minorHAnsi" w:cstheme="minorHAnsi"/>
          <w:b/>
          <w:lang w:val="hu-HU"/>
        </w:rPr>
        <w:t>a Szatmár Megyei Tanács alelnöke</w:t>
      </w:r>
    </w:p>
    <w:p w:rsidR="0073358D" w:rsidRPr="00605410" w:rsidRDefault="0073358D" w:rsidP="0073358D">
      <w:pPr>
        <w:ind w:firstLine="720"/>
        <w:jc w:val="both"/>
        <w:rPr>
          <w:rFonts w:asciiTheme="minorHAnsi" w:hAnsiTheme="minorHAnsi" w:cstheme="minorHAnsi"/>
          <w:b/>
          <w:lang w:val="hu-HU"/>
        </w:rPr>
      </w:pPr>
      <w:r w:rsidRPr="00605410">
        <w:rPr>
          <w:rFonts w:asciiTheme="minorHAnsi" w:hAnsiTheme="minorHAnsi" w:cstheme="minorHAnsi"/>
          <w:b/>
          <w:lang w:val="hu-HU"/>
        </w:rPr>
        <w:t>A tervezetet engedélyező szakbizottságok:</w:t>
      </w:r>
    </w:p>
    <w:p w:rsidR="0073358D" w:rsidRPr="00DC2E22" w:rsidRDefault="0073358D" w:rsidP="0073358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73358D" w:rsidRPr="00DC2E22" w:rsidRDefault="0073358D" w:rsidP="0073358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73358D" w:rsidRPr="00DC2E22" w:rsidRDefault="0073358D" w:rsidP="0073358D">
      <w:pPr>
        <w:ind w:firstLine="720"/>
        <w:rPr>
          <w:rFonts w:asciiTheme="minorHAnsi" w:hAnsiTheme="minorHAnsi" w:cstheme="minorHAnsi"/>
          <w:lang w:val="ro-RO"/>
        </w:rPr>
      </w:pPr>
      <w:r w:rsidRPr="00DC2E22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73358D" w:rsidRPr="00F20C8B" w:rsidRDefault="0073358D" w:rsidP="0073358D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  <w:lang w:val="ro-RO"/>
        </w:rPr>
      </w:pPr>
    </w:p>
    <w:p w:rsidR="00B45FB7" w:rsidRPr="00264777" w:rsidRDefault="007A25B4" w:rsidP="00B45FB7">
      <w:pPr>
        <w:autoSpaceDE w:val="0"/>
        <w:ind w:firstLine="708"/>
        <w:jc w:val="both"/>
        <w:rPr>
          <w:rFonts w:ascii="Calibri" w:hAnsi="Calibri" w:cs="Calibri"/>
          <w:lang w:val="ro-RO"/>
        </w:rPr>
      </w:pPr>
      <w:r>
        <w:rPr>
          <w:rFonts w:asciiTheme="minorHAnsi" w:hAnsiTheme="minorHAnsi" w:cstheme="minorHAnsi"/>
          <w:lang w:val="hu-HU"/>
        </w:rPr>
        <w:t>2</w:t>
      </w:r>
      <w:r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A068DD" w:rsidRPr="00264777">
        <w:rPr>
          <w:rFonts w:ascii="Calibri" w:hAnsi="Calibri" w:cs="Calibri"/>
          <w:lang w:val="ro-RO"/>
        </w:rPr>
        <w:t xml:space="preserve">a </w:t>
      </w:r>
      <w:r w:rsidR="00B45FB7" w:rsidRPr="00264777">
        <w:rPr>
          <w:rFonts w:ascii="Calibri" w:hAnsi="Calibri" w:cs="Calibri"/>
          <w:lang w:val="ro-RO"/>
        </w:rPr>
        <w:t xml:space="preserve">“Szatmár megyei víz és szennyvízszolgáltatások Közösségi Fejlesztési Egyesület”  Közgyűlésében Szatmár megye képviselőjének egy speciális mandátum odaítéléséről, annak érdekében hogy megszavazza </w:t>
      </w:r>
      <w:r w:rsidR="000E5512" w:rsidRPr="00264777">
        <w:rPr>
          <w:rFonts w:ascii="Calibri" w:hAnsi="Calibri" w:cs="Calibri"/>
          <w:lang w:val="ro-RO"/>
        </w:rPr>
        <w:t>Szatmárhegy (Viile Satu Mare) és Szilágypér (Pir)</w:t>
      </w:r>
      <w:r w:rsidR="00264777" w:rsidRPr="00264777">
        <w:rPr>
          <w:rFonts w:ascii="Calibri" w:hAnsi="Calibri" w:cs="Calibri"/>
          <w:lang w:val="ro-RO"/>
        </w:rPr>
        <w:t xml:space="preserve"> községek társult tagként való felvételét</w:t>
      </w:r>
    </w:p>
    <w:p w:rsidR="007A25B4" w:rsidRPr="00605410" w:rsidRDefault="007A25B4" w:rsidP="00B45FB7">
      <w:pPr>
        <w:autoSpaceDE w:val="0"/>
        <w:ind w:firstLine="708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Kezdeményező: Pataki Csaba a Szatmár Megyei Tanács elnöke</w:t>
      </w:r>
    </w:p>
    <w:p w:rsidR="007A25B4" w:rsidRPr="00605410" w:rsidRDefault="007A25B4" w:rsidP="007A25B4">
      <w:pPr>
        <w:ind w:firstLine="720"/>
        <w:jc w:val="both"/>
        <w:rPr>
          <w:rFonts w:asciiTheme="minorHAnsi" w:hAnsiTheme="minorHAnsi" w:cstheme="minorHAnsi"/>
          <w:b/>
          <w:lang w:val="ro-RO"/>
        </w:rPr>
      </w:pPr>
      <w:r w:rsidRPr="00605410">
        <w:rPr>
          <w:rFonts w:asciiTheme="minorHAnsi" w:hAnsiTheme="minorHAnsi" w:cstheme="minorHAnsi"/>
          <w:b/>
          <w:lang w:val="ro-RO"/>
        </w:rPr>
        <w:t>A tervezetet engedélyező szakbizottságok: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7A25B4" w:rsidRPr="00F056A6" w:rsidRDefault="007A25B4" w:rsidP="007A25B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7A25B4" w:rsidRPr="00F056A6" w:rsidRDefault="007A25B4" w:rsidP="007A25B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A068DD" w:rsidRPr="00F056A6" w:rsidRDefault="00A068DD" w:rsidP="00A068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A068DD" w:rsidRPr="00F056A6" w:rsidRDefault="00A068DD" w:rsidP="00A068DD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C1390" w:rsidRPr="00F056A6" w:rsidRDefault="001C1390" w:rsidP="001C1390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81212" w:rsidRPr="00F056A6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>
        <w:rPr>
          <w:rFonts w:asciiTheme="minorHAnsi" w:hAnsiTheme="minorHAnsi" w:cstheme="minorHAnsi"/>
          <w:bCs/>
          <w:lang w:val="ro-RO"/>
        </w:rPr>
        <w:t>M</w:t>
      </w:r>
      <w:r w:rsidR="00D81212" w:rsidRPr="00F056A6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, </w:t>
      </w:r>
      <w:r w:rsidRPr="00F056A6">
        <w:rPr>
          <w:rFonts w:asciiTheme="minorHAnsi" w:hAnsiTheme="minorHAnsi" w:cstheme="minorHAnsi"/>
          <w:lang w:val="ro-RO"/>
        </w:rPr>
        <w:t>Készítette 2 példányban K.A</w:t>
      </w:r>
      <w:r w:rsidR="00CD20DE" w:rsidRPr="00F056A6">
        <w:rPr>
          <w:rFonts w:asciiTheme="minorHAnsi" w:hAnsiTheme="minorHAnsi" w:cstheme="minorHAnsi"/>
          <w:lang w:val="ro-RO"/>
        </w:rPr>
        <w:t xml:space="preserve">,  </w:t>
      </w:r>
      <w:r w:rsidR="00777BD4" w:rsidRPr="00F056A6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F056A6" w:rsidSect="00F61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E5512"/>
    <w:rsid w:val="0016290C"/>
    <w:rsid w:val="001C1390"/>
    <w:rsid w:val="001C645A"/>
    <w:rsid w:val="001F0EEF"/>
    <w:rsid w:val="001F7290"/>
    <w:rsid w:val="00200E45"/>
    <w:rsid w:val="00264777"/>
    <w:rsid w:val="00265B2B"/>
    <w:rsid w:val="00280B00"/>
    <w:rsid w:val="002A024C"/>
    <w:rsid w:val="002A392C"/>
    <w:rsid w:val="002C19D4"/>
    <w:rsid w:val="003310BD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477CE"/>
    <w:rsid w:val="00573FBD"/>
    <w:rsid w:val="00580D1B"/>
    <w:rsid w:val="00580D5C"/>
    <w:rsid w:val="00582B42"/>
    <w:rsid w:val="005C1554"/>
    <w:rsid w:val="00605410"/>
    <w:rsid w:val="00612A8F"/>
    <w:rsid w:val="00617012"/>
    <w:rsid w:val="0065004F"/>
    <w:rsid w:val="006522D5"/>
    <w:rsid w:val="00687054"/>
    <w:rsid w:val="00691DC9"/>
    <w:rsid w:val="006E3DD6"/>
    <w:rsid w:val="0073358D"/>
    <w:rsid w:val="00746F09"/>
    <w:rsid w:val="007648AF"/>
    <w:rsid w:val="0076578F"/>
    <w:rsid w:val="00777BD4"/>
    <w:rsid w:val="007A25B4"/>
    <w:rsid w:val="007B2ABF"/>
    <w:rsid w:val="007B3081"/>
    <w:rsid w:val="007F437F"/>
    <w:rsid w:val="007F6EB7"/>
    <w:rsid w:val="008B52A8"/>
    <w:rsid w:val="00902936"/>
    <w:rsid w:val="00917175"/>
    <w:rsid w:val="0092331C"/>
    <w:rsid w:val="00930A6C"/>
    <w:rsid w:val="00951E60"/>
    <w:rsid w:val="00965F1D"/>
    <w:rsid w:val="009A5384"/>
    <w:rsid w:val="009B129C"/>
    <w:rsid w:val="009C5C28"/>
    <w:rsid w:val="009F2709"/>
    <w:rsid w:val="00A068DD"/>
    <w:rsid w:val="00A44482"/>
    <w:rsid w:val="00A5215A"/>
    <w:rsid w:val="00A71192"/>
    <w:rsid w:val="00A97678"/>
    <w:rsid w:val="00B03A42"/>
    <w:rsid w:val="00B3740F"/>
    <w:rsid w:val="00B45FB7"/>
    <w:rsid w:val="00B51B45"/>
    <w:rsid w:val="00B7270F"/>
    <w:rsid w:val="00BC146F"/>
    <w:rsid w:val="00BE77C3"/>
    <w:rsid w:val="00BF1CA0"/>
    <w:rsid w:val="00C351E5"/>
    <w:rsid w:val="00CD20DE"/>
    <w:rsid w:val="00CE51DE"/>
    <w:rsid w:val="00D454D9"/>
    <w:rsid w:val="00D52F36"/>
    <w:rsid w:val="00D81212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37D8A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BE62-2EA8-4FFA-A5BC-76D4774A3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81</cp:revision>
  <dcterms:created xsi:type="dcterms:W3CDTF">2022-08-26T05:45:00Z</dcterms:created>
  <dcterms:modified xsi:type="dcterms:W3CDTF">2025-03-20T13:50:00Z</dcterms:modified>
</cp:coreProperties>
</file>